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32719" w14:textId="16C36AD5" w:rsidR="00164137" w:rsidRPr="006E473F" w:rsidRDefault="00164137" w:rsidP="0016413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BF4C78">
        <w:rPr>
          <w:b/>
          <w:sz w:val="24"/>
          <w:szCs w:val="24"/>
        </w:rPr>
        <w:t xml:space="preserve">3GPP TSG RAN WG1 Meeting </w:t>
      </w:r>
      <w:r w:rsidR="00D71D00">
        <w:rPr>
          <w:rFonts w:hint="eastAsia"/>
          <w:b/>
          <w:sz w:val="24"/>
          <w:szCs w:val="24"/>
          <w:lang w:eastAsia="ko-KR"/>
        </w:rPr>
        <w:t>#94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80</w:t>
      </w:r>
      <w:r w:rsidR="00D51079">
        <w:rPr>
          <w:rFonts w:hint="eastAsia"/>
          <w:b/>
          <w:i/>
          <w:noProof/>
          <w:sz w:val="24"/>
          <w:szCs w:val="24"/>
          <w:lang w:eastAsia="ko-KR"/>
        </w:rPr>
        <w:t>879</w:t>
      </w:r>
      <w:r w:rsidR="00352430">
        <w:rPr>
          <w:rFonts w:hint="eastAsia"/>
          <w:b/>
          <w:i/>
          <w:noProof/>
          <w:sz w:val="24"/>
          <w:szCs w:val="24"/>
          <w:lang w:eastAsia="ko-KR"/>
        </w:rPr>
        <w:t>5</w:t>
      </w:r>
    </w:p>
    <w:p w14:paraId="013FD2E9" w14:textId="4A584E93" w:rsidR="00164137" w:rsidRDefault="00D71D00" w:rsidP="00164137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Gothenburg</w:t>
      </w:r>
      <w:r w:rsidR="00164137"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Sweden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August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 2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0</w:t>
      </w:r>
      <w:r w:rsidRPr="00D71D00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 xml:space="preserve"> 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>– 2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4</w:t>
      </w:r>
      <w:r w:rsidRPr="00D71D00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>, 2018</w:t>
      </w:r>
    </w:p>
    <w:p w14:paraId="2928BDFA" w14:textId="42F1D830" w:rsidR="007946EB" w:rsidRDefault="007946EB" w:rsidP="00D71D00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5587D">
        <w:rPr>
          <w:rFonts w:ascii="Arial" w:hAnsi="Arial" w:hint="eastAsia"/>
          <w:sz w:val="24"/>
          <w:lang w:eastAsia="ko-KR"/>
        </w:rPr>
        <w:t>7.2.7</w:t>
      </w:r>
      <w:r w:rsidR="002B3241">
        <w:rPr>
          <w:rFonts w:ascii="Arial" w:hAnsi="Arial" w:hint="eastAsia"/>
          <w:sz w:val="24"/>
          <w:lang w:eastAsia="ko-KR"/>
        </w:rPr>
        <w:t>.2</w:t>
      </w:r>
    </w:p>
    <w:p w14:paraId="7E8638F7" w14:textId="77777777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E444B4C" w14:textId="6FAF1932" w:rsidR="00F86F7B" w:rsidRPr="004D7CAE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52430" w:rsidRPr="008F245C">
        <w:rPr>
          <w:rFonts w:ascii="Arial" w:hAnsi="Arial"/>
          <w:sz w:val="24"/>
        </w:rPr>
        <w:t>Evaluation results of mobility for IMT-2020 self-evaluation</w:t>
      </w:r>
    </w:p>
    <w:p w14:paraId="1D098E49" w14:textId="77777777" w:rsidR="00F86F7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12A43ABF" w14:textId="77777777" w:rsidR="00F86F7B" w:rsidRPr="00D33227" w:rsidRDefault="00F86F7B" w:rsidP="0006171B">
      <w:pPr>
        <w:pStyle w:val="Heading1"/>
        <w:spacing w:after="180"/>
        <w:ind w:hanging="800"/>
        <w:rPr>
          <w:b/>
        </w:rPr>
      </w:pPr>
      <w:r w:rsidRPr="00D33227">
        <w:rPr>
          <w:b/>
        </w:rPr>
        <w:t>I</w:t>
      </w:r>
      <w:r w:rsidRPr="00D33227">
        <w:rPr>
          <w:rFonts w:hint="eastAsia"/>
          <w:b/>
        </w:rPr>
        <w:t>ntroduction</w:t>
      </w:r>
    </w:p>
    <w:p w14:paraId="7BBE4C71" w14:textId="3F52DE03" w:rsidR="00685EC3" w:rsidRDefault="00E97BF7" w:rsidP="005A7D0C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957B71">
        <w:rPr>
          <w:rFonts w:hint="eastAsia"/>
          <w:lang w:eastAsia="ko-KR"/>
        </w:rPr>
        <w:t>RAN</w:t>
      </w:r>
      <w:r w:rsidR="00685EC3">
        <w:rPr>
          <w:rFonts w:hint="eastAsia"/>
          <w:lang w:eastAsia="ko-KR"/>
        </w:rPr>
        <w:t>#77</w:t>
      </w:r>
      <w:r w:rsidR="000F0B8E">
        <w:rPr>
          <w:rFonts w:hint="eastAsia"/>
          <w:lang w:eastAsia="ko-KR"/>
        </w:rPr>
        <w:t xml:space="preserve"> [1]</w:t>
      </w:r>
      <w:r w:rsidR="00685EC3">
        <w:rPr>
          <w:rFonts w:hint="eastAsia"/>
          <w:lang w:eastAsia="ko-KR"/>
        </w:rPr>
        <w:t xml:space="preserve">, work plan to provide self-evaluation against </w:t>
      </w:r>
      <w:proofErr w:type="spellStart"/>
      <w:r w:rsidR="00685EC3">
        <w:rPr>
          <w:rFonts w:hint="eastAsia"/>
          <w:lang w:eastAsia="ko-KR"/>
        </w:rPr>
        <w:t>eMBB</w:t>
      </w:r>
      <w:proofErr w:type="spellEnd"/>
      <w:r w:rsidR="00685EC3">
        <w:rPr>
          <w:rFonts w:hint="eastAsia"/>
          <w:lang w:eastAsia="ko-KR"/>
        </w:rPr>
        <w:t xml:space="preserve">, </w:t>
      </w:r>
      <w:proofErr w:type="spellStart"/>
      <w:r w:rsidR="00685EC3">
        <w:rPr>
          <w:rFonts w:hint="eastAsia"/>
          <w:lang w:eastAsia="ko-KR"/>
        </w:rPr>
        <w:t>mMTC</w:t>
      </w:r>
      <w:proofErr w:type="spellEnd"/>
      <w:r w:rsidR="00685EC3">
        <w:rPr>
          <w:rFonts w:hint="eastAsia"/>
          <w:lang w:eastAsia="ko-KR"/>
        </w:rPr>
        <w:t xml:space="preserve"> and URLLC test </w:t>
      </w:r>
      <w:proofErr w:type="spellStart"/>
      <w:r w:rsidR="00685EC3">
        <w:rPr>
          <w:rFonts w:hint="eastAsia"/>
          <w:lang w:eastAsia="ko-KR"/>
        </w:rPr>
        <w:t>enviroments</w:t>
      </w:r>
      <w:proofErr w:type="spellEnd"/>
      <w:r w:rsidR="00685EC3">
        <w:rPr>
          <w:rFonts w:hint="eastAsia"/>
          <w:lang w:eastAsia="ko-KR"/>
        </w:rPr>
        <w:t xml:space="preserve">/KPIs is agreed. Based on the work plan, </w:t>
      </w:r>
      <w:r w:rsidR="001D325E">
        <w:rPr>
          <w:lang w:eastAsia="ko-KR"/>
        </w:rPr>
        <w:t>details</w:t>
      </w:r>
      <w:r w:rsidR="001D325E">
        <w:rPr>
          <w:rFonts w:hint="eastAsia"/>
          <w:lang w:eastAsia="ko-KR"/>
        </w:rPr>
        <w:t xml:space="preserve"> on evaluation assumptions including details such as power back-off model and overhead </w:t>
      </w:r>
      <w:r w:rsidR="001D325E">
        <w:rPr>
          <w:lang w:eastAsia="ko-KR"/>
        </w:rPr>
        <w:t>modelling</w:t>
      </w:r>
      <w:r w:rsidR="001D325E">
        <w:rPr>
          <w:rFonts w:hint="eastAsia"/>
          <w:lang w:eastAsia="ko-KR"/>
        </w:rPr>
        <w:t xml:space="preserve"> has been continuously discussed until RAN1#93. </w:t>
      </w:r>
      <w:r w:rsidR="00352430" w:rsidRPr="00EE006E">
        <w:rPr>
          <w:lang w:val="en-US" w:eastAsia="ja-JP"/>
        </w:rPr>
        <w:t xml:space="preserve">This contribution </w:t>
      </w:r>
      <w:r w:rsidR="00352430">
        <w:rPr>
          <w:rFonts w:hint="eastAsia"/>
          <w:lang w:val="en-US"/>
        </w:rPr>
        <w:t>provides initial evaluation results of mobility for IMT-2020 self-evaluation</w:t>
      </w:r>
      <w:r w:rsidR="001D325E">
        <w:rPr>
          <w:rFonts w:hint="eastAsia"/>
          <w:lang w:eastAsia="ko-KR"/>
        </w:rPr>
        <w:t>.</w:t>
      </w:r>
    </w:p>
    <w:p w14:paraId="5565AA92" w14:textId="00E6495A" w:rsidR="00F86F7B" w:rsidRDefault="005A7D0C" w:rsidP="0006171B">
      <w:pPr>
        <w:pStyle w:val="Heading1"/>
        <w:spacing w:after="180"/>
        <w:ind w:hanging="800"/>
        <w:rPr>
          <w:b/>
        </w:rPr>
      </w:pPr>
      <w:r>
        <w:rPr>
          <w:rFonts w:hint="eastAsia"/>
          <w:b/>
        </w:rPr>
        <w:t xml:space="preserve">Evaluation methodology </w:t>
      </w:r>
      <w:r w:rsidR="00352430">
        <w:rPr>
          <w:rFonts w:hint="eastAsia"/>
          <w:b/>
        </w:rPr>
        <w:t>of mobility and requirement</w:t>
      </w:r>
    </w:p>
    <w:p w14:paraId="1D98B3AD" w14:textId="77777777" w:rsidR="00352430" w:rsidRPr="008D0407" w:rsidRDefault="00352430" w:rsidP="00352430">
      <w:pPr>
        <w:spacing w:before="60" w:after="60" w:line="288" w:lineRule="auto"/>
        <w:jc w:val="both"/>
        <w:rPr>
          <w:lang w:val="en-US"/>
        </w:rPr>
      </w:pPr>
      <w:r>
        <w:t xml:space="preserve">In order to evaluate the </w:t>
      </w:r>
      <w:r>
        <w:rPr>
          <w:rFonts w:hint="eastAsia"/>
        </w:rPr>
        <w:t>mobility</w:t>
      </w:r>
      <w:r>
        <w:t xml:space="preserve"> requirement using system-level simulation followed by link-level simulations, following steps are provided in [1].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52430" w14:paraId="169CAD3E" w14:textId="77777777" w:rsidTr="009C3358">
        <w:trPr>
          <w:trHeight w:val="6768"/>
        </w:trPr>
        <w:tc>
          <w:tcPr>
            <w:tcW w:w="9356" w:type="dxa"/>
            <w:shd w:val="clear" w:color="auto" w:fill="auto"/>
          </w:tcPr>
          <w:p w14:paraId="0631AD3F" w14:textId="77777777" w:rsidR="00352430" w:rsidRPr="00C925AC" w:rsidRDefault="00352430" w:rsidP="009C3358">
            <w:pPr>
              <w:rPr>
                <w:lang w:val="en-US"/>
              </w:rPr>
            </w:pPr>
            <w:r w:rsidRPr="00C925AC">
              <w:rPr>
                <w:lang w:val="en-US" w:eastAsia="zh-CN"/>
              </w:rPr>
              <w:t>Mobility shall be evaluated under Indoor Hotspot-</w:t>
            </w:r>
            <w:proofErr w:type="spellStart"/>
            <w:r w:rsidRPr="00C925AC">
              <w:rPr>
                <w:lang w:val="en-US" w:eastAsia="zh-CN"/>
              </w:rPr>
              <w:t>eMBB</w:t>
            </w:r>
            <w:proofErr w:type="spellEnd"/>
            <w:r w:rsidRPr="00C925AC">
              <w:rPr>
                <w:lang w:val="en-US" w:eastAsia="zh-CN"/>
              </w:rPr>
              <w:t>, Dense Urban-</w:t>
            </w:r>
            <w:proofErr w:type="spellStart"/>
            <w:r w:rsidRPr="00C925AC">
              <w:rPr>
                <w:lang w:val="en-US" w:eastAsia="zh-CN"/>
              </w:rPr>
              <w:t>eMBB</w:t>
            </w:r>
            <w:proofErr w:type="spellEnd"/>
            <w:r w:rsidRPr="00C925AC">
              <w:rPr>
                <w:lang w:val="en-US" w:eastAsia="zh-CN"/>
              </w:rPr>
              <w:t>, and Rural-</w:t>
            </w:r>
            <w:proofErr w:type="spellStart"/>
            <w:r w:rsidRPr="00C925AC">
              <w:rPr>
                <w:lang w:val="en-US" w:eastAsia="zh-CN"/>
              </w:rPr>
              <w:t>eMBB</w:t>
            </w:r>
            <w:proofErr w:type="spellEnd"/>
            <w:r w:rsidRPr="00C925AC">
              <w:rPr>
                <w:lang w:val="en-US" w:eastAsia="zh-CN"/>
              </w:rPr>
              <w:t xml:space="preserve"> test environments</w:t>
            </w:r>
            <w:r w:rsidRPr="00C925AC">
              <w:rPr>
                <w:lang w:val="en-US"/>
              </w:rPr>
              <w:t xml:space="preserve"> using the same evaluation parameters and configuration selected for the evaluation of average spectral efficiency and 5</w:t>
            </w:r>
            <w:r w:rsidRPr="00C925AC">
              <w:rPr>
                <w:vertAlign w:val="superscript"/>
                <w:lang w:val="en-US"/>
              </w:rPr>
              <w:t>th</w:t>
            </w:r>
            <w:r w:rsidRPr="00C925AC">
              <w:rPr>
                <w:lang w:val="en-US"/>
              </w:rPr>
              <w:t xml:space="preserve"> percentile user spectral efficiency</w:t>
            </w:r>
            <w:r w:rsidRPr="00C925AC">
              <w:rPr>
                <w:lang w:val="en-US" w:eastAsia="zh-CN"/>
              </w:rPr>
              <w:t>. Under Rural</w:t>
            </w:r>
            <w:r w:rsidRPr="00C925AC">
              <w:rPr>
                <w:lang w:val="en-US" w:eastAsia="zh-CN"/>
              </w:rPr>
              <w:noBreakHyphen/>
            </w:r>
            <w:proofErr w:type="spellStart"/>
            <w:r w:rsidRPr="00C925AC">
              <w:rPr>
                <w:lang w:val="en-US" w:eastAsia="zh-CN"/>
              </w:rPr>
              <w:t>eMBB</w:t>
            </w:r>
            <w:proofErr w:type="spellEnd"/>
            <w:r w:rsidRPr="00C925AC">
              <w:rPr>
                <w:lang w:val="en-US" w:eastAsia="zh-CN"/>
              </w:rPr>
              <w:t xml:space="preserve"> test environment, target values for both mobility of 120</w:t>
            </w:r>
            <w:r w:rsidRPr="00C925AC">
              <w:rPr>
                <w:rFonts w:eastAsia="MS Mincho"/>
                <w:lang w:val="en-US" w:eastAsia="ja-JP"/>
              </w:rPr>
              <w:t xml:space="preserve"> </w:t>
            </w:r>
            <w:r w:rsidRPr="00C925AC">
              <w:rPr>
                <w:lang w:val="en-US" w:eastAsia="zh-CN"/>
              </w:rPr>
              <w:t>km/h and 500</w:t>
            </w:r>
            <w:r w:rsidRPr="00C925AC">
              <w:rPr>
                <w:rFonts w:eastAsia="MS Mincho"/>
                <w:lang w:val="en-US" w:eastAsia="ja-JP"/>
              </w:rPr>
              <w:t xml:space="preserve"> </w:t>
            </w:r>
            <w:r w:rsidRPr="00C925AC">
              <w:rPr>
                <w:lang w:val="en-US" w:eastAsia="zh-CN"/>
              </w:rPr>
              <w:t xml:space="preserve">km/h in Table 4 of </w:t>
            </w:r>
            <w:r w:rsidRPr="00C925AC">
              <w:rPr>
                <w:lang w:val="en-US"/>
              </w:rPr>
              <w:t>Report ITU-R</w:t>
            </w:r>
            <w:r w:rsidRPr="00C925AC">
              <w:rPr>
                <w:rFonts w:eastAsia="MS Mincho"/>
                <w:lang w:val="en-US" w:eastAsia="ja-JP"/>
              </w:rPr>
              <w:t xml:space="preserve"> M</w:t>
            </w:r>
            <w:proofErr w:type="gramStart"/>
            <w:r w:rsidRPr="00C925AC">
              <w:rPr>
                <w:rFonts w:eastAsia="MS Mincho"/>
                <w:lang w:val="en-US" w:eastAsia="ja-JP"/>
              </w:rPr>
              <w:t>.</w:t>
            </w:r>
            <w:r w:rsidRPr="00C925AC">
              <w:rPr>
                <w:lang w:val="en-US" w:eastAsia="zh-CN"/>
              </w:rPr>
              <w:t>[</w:t>
            </w:r>
            <w:proofErr w:type="gramEnd"/>
            <w:r w:rsidRPr="00C925AC">
              <w:rPr>
                <w:lang w:val="en-US" w:eastAsia="zh-CN"/>
              </w:rPr>
              <w:t>IMT-2020.TECH PERF REQ] shall be achieved to fulfill mobility requirements of Rural-</w:t>
            </w:r>
            <w:proofErr w:type="spellStart"/>
            <w:r w:rsidRPr="00C925AC">
              <w:rPr>
                <w:lang w:val="en-US" w:eastAsia="zh-CN"/>
              </w:rPr>
              <w:t>eMBB</w:t>
            </w:r>
            <w:proofErr w:type="spellEnd"/>
            <w:r w:rsidRPr="00C925AC">
              <w:rPr>
                <w:lang w:val="en-US" w:eastAsia="zh-CN"/>
              </w:rPr>
              <w:t xml:space="preserve"> test environment.</w:t>
            </w:r>
          </w:p>
          <w:p w14:paraId="3AD00E1C" w14:textId="77777777" w:rsidR="00352430" w:rsidRPr="00C925AC" w:rsidRDefault="00352430" w:rsidP="009C3358">
            <w:pPr>
              <w:rPr>
                <w:lang w:val="en-US"/>
              </w:rPr>
            </w:pPr>
            <w:r w:rsidRPr="00C925AC">
              <w:rPr>
                <w:lang w:val="en-US"/>
              </w:rPr>
              <w:t>The evaluator shall perform the following steps in order to evaluate the mobility requirement.</w:t>
            </w:r>
          </w:p>
          <w:p w14:paraId="5ABA1D8D" w14:textId="77777777" w:rsidR="00352430" w:rsidRPr="00C925AC" w:rsidRDefault="00352430" w:rsidP="009C3358">
            <w:pPr>
              <w:pStyle w:val="enumlev1"/>
              <w:rPr>
                <w:sz w:val="20"/>
                <w:lang w:val="en-US"/>
              </w:rPr>
            </w:pPr>
            <w:r w:rsidRPr="00C925AC">
              <w:rPr>
                <w:i/>
                <w:sz w:val="20"/>
                <w:lang w:val="en-US"/>
              </w:rPr>
              <w:t>Step 1:</w:t>
            </w:r>
            <w:r w:rsidRPr="00C925AC">
              <w:rPr>
                <w:sz w:val="20"/>
                <w:lang w:val="en-US"/>
              </w:rPr>
              <w:t xml:space="preserve"> </w:t>
            </w:r>
            <w:r w:rsidRPr="00C925AC">
              <w:rPr>
                <w:sz w:val="20"/>
                <w:lang w:val="en-US"/>
              </w:rPr>
              <w:tab/>
            </w:r>
            <w:r w:rsidRPr="00C925AC">
              <w:rPr>
                <w:sz w:val="20"/>
                <w:lang w:val="en-US" w:eastAsia="ja-JP"/>
              </w:rPr>
              <w:t>Run</w:t>
            </w:r>
            <w:r w:rsidRPr="00C925AC">
              <w:rPr>
                <w:sz w:val="20"/>
                <w:lang w:val="en-US"/>
              </w:rPr>
              <w:t xml:space="preserve"> uplink system-level simulations, identical to those for average spectral efficiency, and 5</w:t>
            </w:r>
            <w:r w:rsidRPr="00C925AC">
              <w:rPr>
                <w:sz w:val="20"/>
                <w:vertAlign w:val="superscript"/>
                <w:lang w:val="en-US"/>
              </w:rPr>
              <w:t>th</w:t>
            </w:r>
            <w:r w:rsidRPr="00C925AC">
              <w:rPr>
                <w:sz w:val="20"/>
                <w:lang w:val="en-US"/>
              </w:rPr>
              <w:t xml:space="preserve"> percentile user spectral efficiency except for speeds taken from Table 4 of Report ITU-R M.[IMT-2020.TECH PERF REQ], using link</w:t>
            </w:r>
            <w:r w:rsidRPr="00C925AC">
              <w:rPr>
                <w:rFonts w:eastAsia="MS Mincho"/>
                <w:sz w:val="20"/>
                <w:lang w:val="en-US" w:eastAsia="ja-JP"/>
              </w:rPr>
              <w:t>-</w:t>
            </w:r>
            <w:r w:rsidRPr="00C925AC">
              <w:rPr>
                <w:sz w:val="20"/>
                <w:lang w:val="en-US"/>
              </w:rPr>
              <w:t xml:space="preserve">level simulations and a link-to-system interface appropriate for these speed values, for the set of selected test environment(s) associated with the candidate RITs/SRITs and collect overall statistics for uplink </w:t>
            </w:r>
            <w:r w:rsidRPr="00C925AC">
              <w:rPr>
                <w:i/>
                <w:sz w:val="20"/>
                <w:lang w:val="en-US"/>
              </w:rPr>
              <w:t>SINR</w:t>
            </w:r>
            <w:r w:rsidRPr="00C925AC">
              <w:rPr>
                <w:sz w:val="20"/>
                <w:lang w:val="en-US"/>
              </w:rPr>
              <w:t xml:space="preserve"> values, and construct CDF over these values for each test environment.</w:t>
            </w:r>
          </w:p>
          <w:p w14:paraId="310C966C" w14:textId="77777777" w:rsidR="00352430" w:rsidRPr="00C925AC" w:rsidRDefault="00352430" w:rsidP="009C3358">
            <w:pPr>
              <w:pStyle w:val="enumlev1"/>
              <w:rPr>
                <w:sz w:val="20"/>
                <w:lang w:val="en-US"/>
              </w:rPr>
            </w:pPr>
            <w:r w:rsidRPr="00C925AC">
              <w:rPr>
                <w:i/>
                <w:sz w:val="20"/>
                <w:lang w:val="en-US"/>
              </w:rPr>
              <w:t>Step 2:</w:t>
            </w:r>
            <w:r w:rsidRPr="00C925AC">
              <w:rPr>
                <w:sz w:val="20"/>
                <w:lang w:val="en-US"/>
              </w:rPr>
              <w:tab/>
              <w:t>Use the CDF for the test environment(s) to save the respective 50</w:t>
            </w:r>
            <w:r w:rsidRPr="00C925AC">
              <w:rPr>
                <w:sz w:val="20"/>
                <w:vertAlign w:val="superscript"/>
                <w:lang w:val="en-US"/>
              </w:rPr>
              <w:t>th</w:t>
            </w:r>
            <w:r w:rsidRPr="00C925AC">
              <w:rPr>
                <w:sz w:val="20"/>
                <w:lang w:val="en-US"/>
              </w:rPr>
              <w:t xml:space="preserve">-percentile </w:t>
            </w:r>
            <w:r w:rsidRPr="00C925AC">
              <w:rPr>
                <w:i/>
                <w:sz w:val="20"/>
                <w:lang w:val="en-US"/>
              </w:rPr>
              <w:t>SINR</w:t>
            </w:r>
            <w:r w:rsidRPr="00C925AC">
              <w:rPr>
                <w:sz w:val="20"/>
                <w:lang w:val="en-US"/>
              </w:rPr>
              <w:t xml:space="preserve"> value.</w:t>
            </w:r>
          </w:p>
          <w:p w14:paraId="4AF36BCD" w14:textId="77777777" w:rsidR="00352430" w:rsidRPr="00C925AC" w:rsidRDefault="00352430" w:rsidP="009C3358">
            <w:pPr>
              <w:pStyle w:val="enumlev1"/>
              <w:rPr>
                <w:sz w:val="20"/>
                <w:lang w:val="en-US"/>
              </w:rPr>
            </w:pPr>
            <w:r w:rsidRPr="00C925AC">
              <w:rPr>
                <w:i/>
                <w:sz w:val="20"/>
                <w:lang w:val="en-US"/>
              </w:rPr>
              <w:t>Step 3:</w:t>
            </w:r>
            <w:r w:rsidRPr="00C925AC">
              <w:rPr>
                <w:sz w:val="20"/>
                <w:lang w:val="en-US"/>
              </w:rPr>
              <w:t xml:space="preserve"> </w:t>
            </w:r>
            <w:r w:rsidRPr="00C925AC">
              <w:rPr>
                <w:sz w:val="20"/>
                <w:lang w:val="en-US"/>
              </w:rPr>
              <w:tab/>
              <w:t>Run new uplink link</w:t>
            </w:r>
            <w:r w:rsidRPr="00C925AC">
              <w:rPr>
                <w:rFonts w:eastAsia="MS Mincho"/>
                <w:sz w:val="20"/>
                <w:lang w:val="en-US"/>
              </w:rPr>
              <w:t>-</w:t>
            </w:r>
            <w:r w:rsidRPr="00C925AC">
              <w:rPr>
                <w:sz w:val="20"/>
                <w:lang w:val="en-US"/>
              </w:rPr>
              <w:t>level simulations for the selected test environment(s) for either NLOS or LOS channel conditions using the associated speeds in Table 4 of Report ITU</w:t>
            </w:r>
            <w:r w:rsidRPr="00C925AC">
              <w:rPr>
                <w:sz w:val="20"/>
                <w:lang w:val="en-US"/>
              </w:rPr>
              <w:noBreakHyphen/>
              <w:t xml:space="preserve">R M.[IMT-2020.TECH PERF REQ], as input parameters, to obtain link data rate and residual packet error ratio as a function of </w:t>
            </w:r>
            <w:r w:rsidRPr="00C925AC">
              <w:rPr>
                <w:i/>
                <w:iCs/>
                <w:sz w:val="20"/>
                <w:lang w:val="en-US"/>
              </w:rPr>
              <w:t>SINR</w:t>
            </w:r>
            <w:r w:rsidRPr="00C925AC">
              <w:rPr>
                <w:sz w:val="20"/>
                <w:lang w:val="en-US"/>
              </w:rPr>
              <w:t>. The link-level simulation shall use air interface configuration(s) supported by the proposal and take into account retransmission, channel estimation and phase noise impact.</w:t>
            </w:r>
          </w:p>
          <w:p w14:paraId="777B64A5" w14:textId="77777777" w:rsidR="00352430" w:rsidRPr="00C925AC" w:rsidRDefault="00352430" w:rsidP="009C3358">
            <w:pPr>
              <w:pStyle w:val="enumlev1"/>
              <w:rPr>
                <w:sz w:val="20"/>
                <w:lang w:val="en-US"/>
              </w:rPr>
            </w:pPr>
            <w:r w:rsidRPr="00C925AC">
              <w:rPr>
                <w:i/>
                <w:sz w:val="20"/>
                <w:lang w:val="en-US"/>
              </w:rPr>
              <w:t>Step 4:</w:t>
            </w:r>
            <w:r w:rsidRPr="00C925AC">
              <w:rPr>
                <w:sz w:val="20"/>
                <w:lang w:val="en-US"/>
              </w:rPr>
              <w:t xml:space="preserve"> </w:t>
            </w:r>
            <w:r w:rsidRPr="00C925AC">
              <w:rPr>
                <w:sz w:val="20"/>
                <w:lang w:val="en-US"/>
              </w:rPr>
              <w:tab/>
            </w:r>
            <w:r w:rsidRPr="00C925AC">
              <w:rPr>
                <w:sz w:val="20"/>
                <w:lang w:val="en-US" w:eastAsia="ja-JP"/>
              </w:rPr>
              <w:t>Compare</w:t>
            </w:r>
            <w:r w:rsidRPr="00C925AC">
              <w:rPr>
                <w:sz w:val="20"/>
                <w:lang w:val="en-US"/>
              </w:rPr>
              <w:t xml:space="preserve"> the uplink spectral efficiency values</w:t>
            </w:r>
            <w:r w:rsidRPr="00C925AC">
              <w:rPr>
                <w:rFonts w:eastAsia="MS Mincho"/>
                <w:sz w:val="20"/>
                <w:lang w:val="en-US"/>
              </w:rPr>
              <w:t xml:space="preserve"> (link data rate normalized by channel bandwidth) obtained from</w:t>
            </w:r>
            <w:r w:rsidRPr="00C925AC">
              <w:rPr>
                <w:rFonts w:eastAsia="MS Mincho"/>
                <w:i/>
                <w:sz w:val="20"/>
                <w:lang w:val="en-US"/>
              </w:rPr>
              <w:t xml:space="preserve"> Step 3</w:t>
            </w:r>
            <w:r w:rsidRPr="00C925AC">
              <w:rPr>
                <w:sz w:val="20"/>
                <w:lang w:val="en-US"/>
              </w:rPr>
              <w:t xml:space="preserve"> using the associated </w:t>
            </w:r>
            <w:r w:rsidRPr="00C925AC">
              <w:rPr>
                <w:i/>
                <w:iCs/>
                <w:sz w:val="20"/>
                <w:lang w:val="en-US"/>
              </w:rPr>
              <w:t>SINR</w:t>
            </w:r>
            <w:r w:rsidRPr="00C925AC">
              <w:rPr>
                <w:sz w:val="20"/>
                <w:lang w:val="en-US"/>
              </w:rPr>
              <w:t xml:space="preserve"> value </w:t>
            </w:r>
            <w:r w:rsidRPr="00C925AC">
              <w:rPr>
                <w:rFonts w:eastAsia="MS Mincho"/>
                <w:sz w:val="20"/>
                <w:lang w:val="en-US"/>
              </w:rPr>
              <w:t xml:space="preserve">obtained from </w:t>
            </w:r>
            <w:r w:rsidRPr="00C925AC">
              <w:rPr>
                <w:rFonts w:eastAsia="MS Mincho"/>
                <w:i/>
                <w:sz w:val="20"/>
                <w:lang w:val="en-US"/>
              </w:rPr>
              <w:t>Step 2</w:t>
            </w:r>
            <w:r w:rsidRPr="00C925AC">
              <w:rPr>
                <w:rFonts w:eastAsia="MS Mincho"/>
                <w:sz w:val="20"/>
                <w:lang w:val="en-US"/>
              </w:rPr>
              <w:t xml:space="preserve"> for </w:t>
            </w:r>
            <w:r w:rsidRPr="00C925AC">
              <w:rPr>
                <w:rFonts w:eastAsia="맑은 고딕"/>
                <w:sz w:val="20"/>
                <w:lang w:val="en-US"/>
              </w:rPr>
              <w:t>selected test environments</w:t>
            </w:r>
            <w:r w:rsidRPr="00C925AC">
              <w:rPr>
                <w:rFonts w:eastAsia="MS Mincho"/>
                <w:sz w:val="20"/>
                <w:lang w:val="en-US"/>
              </w:rPr>
              <w:t xml:space="preserve">, </w:t>
            </w:r>
            <w:r w:rsidRPr="00C925AC">
              <w:rPr>
                <w:sz w:val="20"/>
                <w:lang w:val="en-US"/>
              </w:rPr>
              <w:t>with the corresponding threshold values in the Table 4 of Report ITU-R M.[IMT-2020.TECH PERF REQ].</w:t>
            </w:r>
          </w:p>
          <w:p w14:paraId="53D11197" w14:textId="77777777" w:rsidR="00352430" w:rsidRPr="00C925AC" w:rsidRDefault="00352430" w:rsidP="009C3358">
            <w:pPr>
              <w:pStyle w:val="enumlev1"/>
              <w:rPr>
                <w:sz w:val="20"/>
                <w:lang w:val="en-US" w:eastAsia="ko-KR"/>
              </w:rPr>
            </w:pPr>
            <w:r w:rsidRPr="00C925AC">
              <w:rPr>
                <w:i/>
                <w:sz w:val="20"/>
                <w:lang w:val="en-US"/>
              </w:rPr>
              <w:t xml:space="preserve">Step 5: </w:t>
            </w:r>
            <w:r w:rsidRPr="00C925AC">
              <w:rPr>
                <w:i/>
                <w:sz w:val="20"/>
                <w:lang w:val="en-US"/>
              </w:rPr>
              <w:tab/>
            </w:r>
            <w:r w:rsidRPr="00C925AC">
              <w:rPr>
                <w:sz w:val="20"/>
                <w:lang w:val="en-US"/>
              </w:rPr>
              <w:t xml:space="preserve">The proposal </w:t>
            </w:r>
            <w:proofErr w:type="spellStart"/>
            <w:r w:rsidRPr="00C925AC">
              <w:rPr>
                <w:sz w:val="20"/>
                <w:lang w:val="en-US"/>
              </w:rPr>
              <w:t>fulfils</w:t>
            </w:r>
            <w:proofErr w:type="spellEnd"/>
            <w:r w:rsidRPr="00C925AC">
              <w:rPr>
                <w:sz w:val="20"/>
                <w:lang w:val="en-US"/>
              </w:rPr>
              <w:t xml:space="preserve"> the mobility requirement if the spectral efficiency value is larger than </w:t>
            </w:r>
            <w:r w:rsidRPr="00C925AC">
              <w:rPr>
                <w:sz w:val="20"/>
                <w:lang w:val="en-US" w:eastAsia="ja-JP"/>
              </w:rPr>
              <w:t>or</w:t>
            </w:r>
            <w:r w:rsidRPr="00C925AC">
              <w:rPr>
                <w:sz w:val="20"/>
                <w:lang w:val="en-US"/>
              </w:rPr>
              <w:t xml:space="preserve"> equal to the corresponding threshold value and if also the residual decoded packet error ratio is less than 1%, for all selected test environments. For the selected test environment it is sufficient if one of the spectral efficiency values (using either NLOS or LOS channel conditions) </w:t>
            </w:r>
            <w:proofErr w:type="spellStart"/>
            <w:r w:rsidRPr="00C925AC">
              <w:rPr>
                <w:sz w:val="20"/>
                <w:lang w:val="en-US"/>
              </w:rPr>
              <w:t>fulfils</w:t>
            </w:r>
            <w:proofErr w:type="spellEnd"/>
            <w:r w:rsidRPr="00C925AC">
              <w:rPr>
                <w:sz w:val="20"/>
                <w:lang w:val="en-US"/>
              </w:rPr>
              <w:t xml:space="preserve"> the threshold.</w:t>
            </w:r>
          </w:p>
        </w:tc>
      </w:tr>
    </w:tbl>
    <w:p w14:paraId="13AEDFC5" w14:textId="77777777" w:rsidR="00352430" w:rsidRDefault="00352430" w:rsidP="00352430">
      <w:pPr>
        <w:pStyle w:val="LGTdoc1"/>
        <w:spacing w:beforeLines="0" w:after="0" w:afterAutospacing="0"/>
        <w:rPr>
          <w:rFonts w:eastAsia="맑은 고딕"/>
          <w:b w:val="0"/>
          <w:iCs/>
          <w:snapToGrid/>
          <w:kern w:val="2"/>
          <w:sz w:val="22"/>
          <w:szCs w:val="22"/>
          <w:lang w:val="en-US"/>
        </w:rPr>
      </w:pPr>
    </w:p>
    <w:p w14:paraId="36CB3D8B" w14:textId="77777777" w:rsidR="00352430" w:rsidRPr="005A47AE" w:rsidRDefault="00352430" w:rsidP="00352430">
      <w:pPr>
        <w:spacing w:before="60" w:after="60" w:line="288" w:lineRule="auto"/>
        <w:jc w:val="both"/>
      </w:pPr>
      <w:r>
        <w:rPr>
          <w:rFonts w:hint="eastAsia"/>
        </w:rPr>
        <w:t xml:space="preserve">As defined in [1], mobility is </w:t>
      </w:r>
      <w:r w:rsidRPr="005A47AE">
        <w:t xml:space="preserve">the maximum </w:t>
      </w:r>
      <w:r w:rsidRPr="005A47AE">
        <w:rPr>
          <w:rFonts w:hint="eastAsia"/>
        </w:rPr>
        <w:t>mobile station</w:t>
      </w:r>
      <w:r w:rsidRPr="005A47AE">
        <w:t xml:space="preserve"> speed at which a defined </w:t>
      </w:r>
      <w:proofErr w:type="spellStart"/>
      <w:r w:rsidRPr="005A47AE">
        <w:t>QoS</w:t>
      </w:r>
      <w:proofErr w:type="spellEnd"/>
      <w:r w:rsidRPr="005A47AE">
        <w:t xml:space="preserve"> can be achieved (in km/h).</w:t>
      </w:r>
      <w:r>
        <w:rPr>
          <w:rFonts w:hint="eastAsia"/>
        </w:rPr>
        <w:t xml:space="preserve"> </w:t>
      </w:r>
      <w:r w:rsidRPr="005A47AE">
        <w:t>The following classes of mobility are defined:</w:t>
      </w:r>
    </w:p>
    <w:p w14:paraId="2E04C115" w14:textId="77777777" w:rsidR="00352430" w:rsidRPr="00C925AC" w:rsidRDefault="00352430" w:rsidP="00352430">
      <w:pPr>
        <w:pStyle w:val="ListParagraph"/>
        <w:numPr>
          <w:ilvl w:val="0"/>
          <w:numId w:val="35"/>
        </w:numPr>
        <w:spacing w:before="60" w:after="60" w:line="288" w:lineRule="auto"/>
        <w:ind w:leftChars="0"/>
        <w:jc w:val="both"/>
      </w:pPr>
      <w:r w:rsidRPr="00C925AC">
        <w:t>Stationary: 0 km/h</w:t>
      </w:r>
    </w:p>
    <w:p w14:paraId="07701654" w14:textId="77777777" w:rsidR="00352430" w:rsidRPr="00C925AC" w:rsidRDefault="00352430" w:rsidP="00352430">
      <w:pPr>
        <w:pStyle w:val="ListParagraph"/>
        <w:numPr>
          <w:ilvl w:val="0"/>
          <w:numId w:val="35"/>
        </w:numPr>
        <w:spacing w:before="60" w:after="60" w:line="288" w:lineRule="auto"/>
        <w:ind w:leftChars="0"/>
        <w:jc w:val="both"/>
      </w:pPr>
      <w:r w:rsidRPr="00C925AC">
        <w:t>Pedestrian: 0 km/h to 10 km/h</w:t>
      </w:r>
    </w:p>
    <w:p w14:paraId="721543DE" w14:textId="77777777" w:rsidR="00352430" w:rsidRPr="00C925AC" w:rsidRDefault="00352430" w:rsidP="00352430">
      <w:pPr>
        <w:pStyle w:val="ListParagraph"/>
        <w:numPr>
          <w:ilvl w:val="0"/>
          <w:numId w:val="35"/>
        </w:numPr>
        <w:spacing w:before="60" w:after="60" w:line="288" w:lineRule="auto"/>
        <w:ind w:leftChars="0"/>
        <w:jc w:val="both"/>
      </w:pPr>
      <w:r w:rsidRPr="00C925AC">
        <w:lastRenderedPageBreak/>
        <w:t>Vehicular: 10 km/h to 120 km/h</w:t>
      </w:r>
    </w:p>
    <w:p w14:paraId="34D9940F" w14:textId="77777777" w:rsidR="00352430" w:rsidRPr="00C925AC" w:rsidRDefault="00352430" w:rsidP="00352430">
      <w:pPr>
        <w:pStyle w:val="ListParagraph"/>
        <w:numPr>
          <w:ilvl w:val="0"/>
          <w:numId w:val="35"/>
        </w:numPr>
        <w:spacing w:before="60" w:after="60" w:line="288" w:lineRule="auto"/>
        <w:ind w:leftChars="0"/>
        <w:jc w:val="both"/>
      </w:pPr>
      <w:r w:rsidRPr="00C925AC">
        <w:t>High speed vehicular: 120 km/h to 500 km/h</w:t>
      </w:r>
    </w:p>
    <w:p w14:paraId="1A11D965" w14:textId="77777777" w:rsidR="00352430" w:rsidRPr="00E80499" w:rsidRDefault="00352430" w:rsidP="00352430">
      <w:pPr>
        <w:rPr>
          <w:lang w:val="en-US"/>
        </w:rPr>
      </w:pPr>
      <w:r w:rsidRPr="005A47AE">
        <w:rPr>
          <w:lang w:val="en-US"/>
        </w:rPr>
        <w:t xml:space="preserve">A mobility class is supported if the traffic channel link data rate on the uplink, normalized by bandwidth, is as shown in Table </w:t>
      </w:r>
      <w:r>
        <w:rPr>
          <w:rFonts w:hint="eastAsia"/>
          <w:lang w:val="en-US"/>
        </w:rPr>
        <w:t>1</w:t>
      </w:r>
      <w:r>
        <w:rPr>
          <w:lang w:val="en-US" w:eastAsia="ja-JP"/>
        </w:rPr>
        <w:t>.</w:t>
      </w:r>
      <w:r w:rsidRPr="005A47AE">
        <w:rPr>
          <w:lang w:val="en-US"/>
        </w:rPr>
        <w:t xml:space="preserve"> </w:t>
      </w:r>
      <w:r>
        <w:rPr>
          <w:lang w:val="en-US"/>
        </w:rPr>
        <w:t>This assumes</w:t>
      </w:r>
      <w:r w:rsidRPr="005A47AE">
        <w:rPr>
          <w:lang w:val="en-US"/>
        </w:rPr>
        <w:t xml:space="preserve"> the user is moving at the maximum speed in that mobility class in each of the test environments.</w:t>
      </w:r>
      <w:r>
        <w:rPr>
          <w:rFonts w:hint="eastAsia"/>
          <w:lang w:val="en-US"/>
        </w:rPr>
        <w:t xml:space="preserve"> </w:t>
      </w:r>
      <w:r w:rsidRPr="005A47AE">
        <w:t xml:space="preserve">This requirement is defined for the purpose of evaluation in the </w:t>
      </w:r>
      <w:proofErr w:type="spellStart"/>
      <w:r w:rsidRPr="005A47AE">
        <w:t>eMBB</w:t>
      </w:r>
      <w:proofErr w:type="spellEnd"/>
      <w:r w:rsidRPr="005A47AE">
        <w:t xml:space="preserve"> usage scenario.</w:t>
      </w:r>
    </w:p>
    <w:p w14:paraId="39CDB848" w14:textId="77777777" w:rsidR="00352430" w:rsidRPr="00E80499" w:rsidRDefault="00352430" w:rsidP="00352430">
      <w:pPr>
        <w:pStyle w:val="TableNo"/>
        <w:spacing w:before="240"/>
        <w:rPr>
          <w:sz w:val="20"/>
          <w:lang w:val="en-US" w:eastAsia="ko-KR"/>
        </w:rPr>
      </w:pPr>
      <w:r w:rsidRPr="00E80499">
        <w:rPr>
          <w:sz w:val="20"/>
          <w:lang w:val="en-US"/>
        </w:rPr>
        <w:t>T</w:t>
      </w:r>
      <w:r w:rsidRPr="00E80499">
        <w:rPr>
          <w:rFonts w:hint="eastAsia"/>
          <w:sz w:val="20"/>
          <w:lang w:val="en-US" w:eastAsia="ko-KR"/>
        </w:rPr>
        <w:t>able</w:t>
      </w:r>
      <w:r w:rsidRPr="00E80499">
        <w:rPr>
          <w:sz w:val="20"/>
          <w:lang w:val="en-US"/>
        </w:rPr>
        <w:t xml:space="preserve"> </w:t>
      </w:r>
      <w:r w:rsidRPr="00E80499">
        <w:rPr>
          <w:rFonts w:hint="eastAsia"/>
          <w:sz w:val="20"/>
          <w:lang w:val="en-US" w:eastAsia="ko-KR"/>
        </w:rPr>
        <w:t>1</w:t>
      </w:r>
    </w:p>
    <w:p w14:paraId="24236BAA" w14:textId="77777777" w:rsidR="00352430" w:rsidRPr="00E80499" w:rsidRDefault="00352430" w:rsidP="00352430">
      <w:pPr>
        <w:pStyle w:val="Tabletitle"/>
        <w:rPr>
          <w:sz w:val="20"/>
          <w:lang w:val="en-US" w:eastAsia="ja-JP"/>
        </w:rPr>
      </w:pPr>
      <w:r w:rsidRPr="00E80499">
        <w:rPr>
          <w:sz w:val="20"/>
          <w:lang w:val="en-US"/>
        </w:rPr>
        <w:t>Traffic channel link data rates</w:t>
      </w:r>
      <w:r w:rsidRPr="00E80499">
        <w:rPr>
          <w:sz w:val="20"/>
          <w:lang w:val="en-US" w:eastAsia="ja-JP"/>
        </w:rPr>
        <w:t xml:space="preserve"> normalized by bandwidth</w:t>
      </w:r>
    </w:p>
    <w:tbl>
      <w:tblPr>
        <w:tblStyle w:val="TableGrid"/>
        <w:tblW w:w="0" w:type="auto"/>
        <w:tblInd w:w="675" w:type="dxa"/>
        <w:tblLook w:val="01E0" w:firstRow="1" w:lastRow="1" w:firstColumn="1" w:lastColumn="1" w:noHBand="0" w:noVBand="0"/>
      </w:tblPr>
      <w:tblGrid>
        <w:gridCol w:w="2535"/>
        <w:gridCol w:w="3211"/>
        <w:gridCol w:w="2618"/>
      </w:tblGrid>
      <w:tr w:rsidR="00352430" w:rsidRPr="00E80499" w14:paraId="2A9B9C63" w14:textId="77777777" w:rsidTr="00352430"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1380" w14:textId="77777777" w:rsidR="00352430" w:rsidRPr="00E80499" w:rsidRDefault="00352430" w:rsidP="009C3358">
            <w:pPr>
              <w:pStyle w:val="Tablehead"/>
              <w:spacing w:before="20" w:after="20"/>
              <w:rPr>
                <w:sz w:val="20"/>
                <w:lang w:val="en-US"/>
              </w:rPr>
            </w:pPr>
            <w:r w:rsidRPr="00E80499">
              <w:rPr>
                <w:sz w:val="20"/>
                <w:lang w:val="en-US"/>
              </w:rPr>
              <w:t>Test environment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FEEC" w14:textId="77777777" w:rsidR="00352430" w:rsidRPr="00E80499" w:rsidRDefault="00352430" w:rsidP="009C3358">
            <w:pPr>
              <w:pStyle w:val="Tablehead"/>
              <w:spacing w:before="20" w:after="20"/>
              <w:rPr>
                <w:sz w:val="20"/>
              </w:rPr>
            </w:pPr>
            <w:r w:rsidRPr="00E80499">
              <w:rPr>
                <w:sz w:val="20"/>
                <w:lang w:val="en-US"/>
              </w:rPr>
              <w:t>Normalized traffic channel link data rate</w:t>
            </w:r>
            <w:r w:rsidRPr="00E80499">
              <w:rPr>
                <w:sz w:val="20"/>
                <w:lang w:val="en-US" w:eastAsia="ja-JP"/>
              </w:rPr>
              <w:t xml:space="preserve"> (</w:t>
            </w:r>
            <w:r w:rsidRPr="00E80499">
              <w:rPr>
                <w:sz w:val="20"/>
              </w:rPr>
              <w:t>Bit/s/Hz)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9374" w14:textId="77777777" w:rsidR="00352430" w:rsidRPr="00E80499" w:rsidRDefault="00352430" w:rsidP="009C3358">
            <w:pPr>
              <w:pStyle w:val="Tablehead"/>
              <w:spacing w:before="20" w:after="20"/>
              <w:rPr>
                <w:sz w:val="20"/>
                <w:lang w:val="en-US"/>
              </w:rPr>
            </w:pPr>
            <w:r w:rsidRPr="00E80499">
              <w:rPr>
                <w:sz w:val="20"/>
                <w:lang w:val="en-US"/>
              </w:rPr>
              <w:t>Mobility (km/h)</w:t>
            </w:r>
          </w:p>
        </w:tc>
      </w:tr>
      <w:tr w:rsidR="00352430" w:rsidRPr="00E80499" w14:paraId="258D5225" w14:textId="77777777" w:rsidTr="00352430"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543D" w14:textId="77777777" w:rsidR="00352430" w:rsidRPr="00E80499" w:rsidRDefault="00352430" w:rsidP="009C3358">
            <w:pPr>
              <w:pStyle w:val="Tabletext"/>
              <w:spacing w:before="20" w:after="20"/>
              <w:rPr>
                <w:sz w:val="20"/>
                <w:lang w:val="en-US" w:eastAsia="ja-JP"/>
              </w:rPr>
            </w:pPr>
            <w:r w:rsidRPr="00E80499">
              <w:rPr>
                <w:sz w:val="20"/>
                <w:lang w:val="en-US"/>
              </w:rPr>
              <w:t>Indoor</w:t>
            </w:r>
            <w:r w:rsidRPr="00E80499">
              <w:rPr>
                <w:sz w:val="20"/>
                <w:lang w:val="en-US" w:eastAsia="ja-JP"/>
              </w:rPr>
              <w:t xml:space="preserve"> Hotspot – </w:t>
            </w:r>
            <w:proofErr w:type="spellStart"/>
            <w:r w:rsidRPr="00E80499">
              <w:rPr>
                <w:sz w:val="20"/>
                <w:lang w:val="en-US" w:eastAsia="ja-JP"/>
              </w:rPr>
              <w:t>eMBB</w:t>
            </w:r>
            <w:proofErr w:type="spellEnd"/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6C92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ja-JP"/>
              </w:rPr>
            </w:pPr>
            <w:r w:rsidRPr="00E80499">
              <w:rPr>
                <w:sz w:val="20"/>
              </w:rPr>
              <w:t>1.5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F0A9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ja-JP"/>
              </w:rPr>
            </w:pPr>
            <w:r w:rsidRPr="00E80499">
              <w:rPr>
                <w:sz w:val="20"/>
                <w:lang w:val="en-US" w:eastAsia="ja-JP"/>
              </w:rPr>
              <w:t>10</w:t>
            </w:r>
          </w:p>
        </w:tc>
      </w:tr>
      <w:tr w:rsidR="00352430" w:rsidRPr="00E80499" w14:paraId="39C40E12" w14:textId="77777777" w:rsidTr="00352430"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2B9C" w14:textId="77777777" w:rsidR="00352430" w:rsidRPr="00E80499" w:rsidRDefault="00352430" w:rsidP="009C3358">
            <w:pPr>
              <w:pStyle w:val="Tabletext"/>
              <w:spacing w:before="20" w:after="20"/>
              <w:rPr>
                <w:sz w:val="20"/>
                <w:lang w:val="en-US" w:eastAsia="ja-JP"/>
              </w:rPr>
            </w:pPr>
            <w:r w:rsidRPr="00E80499">
              <w:rPr>
                <w:sz w:val="20"/>
                <w:lang w:val="en-US" w:eastAsia="ja-JP"/>
              </w:rPr>
              <w:t xml:space="preserve">Dense Urban – </w:t>
            </w:r>
            <w:proofErr w:type="spellStart"/>
            <w:r w:rsidRPr="00E80499">
              <w:rPr>
                <w:sz w:val="20"/>
                <w:lang w:val="en-US" w:eastAsia="ja-JP"/>
              </w:rPr>
              <w:t>eMBB</w:t>
            </w:r>
            <w:proofErr w:type="spellEnd"/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D52B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ja-JP"/>
              </w:rPr>
            </w:pPr>
            <w:r w:rsidRPr="00E80499">
              <w:rPr>
                <w:sz w:val="20"/>
              </w:rPr>
              <w:t>1.12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8FC3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ja-JP"/>
              </w:rPr>
            </w:pPr>
            <w:r w:rsidRPr="00E80499">
              <w:rPr>
                <w:sz w:val="20"/>
                <w:lang w:val="en-US" w:eastAsia="ja-JP"/>
              </w:rPr>
              <w:t>30</w:t>
            </w:r>
          </w:p>
        </w:tc>
      </w:tr>
      <w:tr w:rsidR="00352430" w:rsidRPr="00E80499" w14:paraId="6AC42D14" w14:textId="77777777" w:rsidTr="00352430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5CA766" w14:textId="77777777" w:rsidR="00352430" w:rsidRPr="00E80499" w:rsidRDefault="00352430" w:rsidP="009C3358">
            <w:pPr>
              <w:pStyle w:val="Tabletext"/>
              <w:spacing w:before="20" w:after="20"/>
              <w:rPr>
                <w:sz w:val="20"/>
                <w:lang w:val="en-US" w:eastAsia="ja-JP"/>
              </w:rPr>
            </w:pPr>
            <w:r w:rsidRPr="00E80499">
              <w:rPr>
                <w:sz w:val="20"/>
                <w:lang w:val="en-US" w:eastAsia="ja-JP"/>
              </w:rPr>
              <w:t xml:space="preserve">Rural – </w:t>
            </w:r>
            <w:proofErr w:type="spellStart"/>
            <w:r w:rsidRPr="00E80499">
              <w:rPr>
                <w:sz w:val="20"/>
                <w:lang w:val="en-US" w:eastAsia="ja-JP"/>
              </w:rPr>
              <w:t>eMBB</w:t>
            </w:r>
            <w:proofErr w:type="spellEnd"/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CC3F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ja-JP"/>
              </w:rPr>
            </w:pPr>
            <w:r w:rsidRPr="00E80499">
              <w:rPr>
                <w:sz w:val="20"/>
              </w:rPr>
              <w:t>0.8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5EB5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ja-JP"/>
              </w:rPr>
            </w:pPr>
            <w:r w:rsidRPr="00E80499">
              <w:rPr>
                <w:sz w:val="20"/>
                <w:lang w:val="en-US" w:eastAsia="ja-JP"/>
              </w:rPr>
              <w:t>120</w:t>
            </w:r>
          </w:p>
        </w:tc>
      </w:tr>
      <w:tr w:rsidR="00352430" w:rsidRPr="00E80499" w14:paraId="5B3FC734" w14:textId="77777777" w:rsidTr="00352430">
        <w:tc>
          <w:tcPr>
            <w:tcW w:w="2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449E" w14:textId="77777777" w:rsidR="00352430" w:rsidRPr="00E80499" w:rsidRDefault="00352430" w:rsidP="009C3358">
            <w:pPr>
              <w:pStyle w:val="Tabletext"/>
              <w:spacing w:before="20" w:after="20"/>
              <w:rPr>
                <w:sz w:val="20"/>
                <w:lang w:val="en-US" w:eastAsia="ja-JP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078A" w14:textId="77777777" w:rsidR="00352430" w:rsidRPr="00E80499" w:rsidRDefault="00352430" w:rsidP="009C3358">
            <w:pPr>
              <w:pStyle w:val="Tabletext"/>
              <w:jc w:val="center"/>
              <w:rPr>
                <w:sz w:val="20"/>
                <w:lang w:val="en-US" w:eastAsia="ja-JP"/>
              </w:rPr>
            </w:pPr>
            <w:r w:rsidRPr="00E80499">
              <w:rPr>
                <w:sz w:val="20"/>
              </w:rPr>
              <w:t>0.45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FE12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ja-JP"/>
              </w:rPr>
            </w:pPr>
            <w:r w:rsidRPr="00E80499">
              <w:rPr>
                <w:sz w:val="20"/>
                <w:lang w:val="en-US" w:eastAsia="ja-JP"/>
              </w:rPr>
              <w:t>500</w:t>
            </w:r>
          </w:p>
        </w:tc>
      </w:tr>
    </w:tbl>
    <w:p w14:paraId="38C9FC35" w14:textId="77777777" w:rsidR="00352430" w:rsidRDefault="00352430" w:rsidP="00352430">
      <w:pPr>
        <w:pStyle w:val="Tablefin"/>
      </w:pPr>
    </w:p>
    <w:p w14:paraId="4630FC03" w14:textId="3045515D" w:rsidR="005A7D0C" w:rsidRPr="005A7D0C" w:rsidRDefault="005A7D0C" w:rsidP="005A7D0C">
      <w:pPr>
        <w:pStyle w:val="Heading1"/>
        <w:spacing w:after="180"/>
        <w:ind w:hanging="800"/>
        <w:rPr>
          <w:b/>
        </w:rPr>
      </w:pPr>
      <w:r w:rsidRPr="005A7D0C">
        <w:rPr>
          <w:rFonts w:hint="eastAsia"/>
          <w:b/>
        </w:rPr>
        <w:t>Evaluation results</w:t>
      </w:r>
    </w:p>
    <w:p w14:paraId="410E069C" w14:textId="4471E14B" w:rsidR="00352430" w:rsidRDefault="00352430" w:rsidP="00352430">
      <w:pPr>
        <w:jc w:val="both"/>
        <w:rPr>
          <w:rFonts w:eastAsiaTheme="minorEastAsia"/>
          <w:lang w:val="en-US"/>
        </w:rPr>
      </w:pPr>
      <w:r w:rsidRPr="00D92946">
        <w:rPr>
          <w:rFonts w:eastAsiaTheme="minorEastAsia" w:hint="eastAsia"/>
          <w:lang w:val="en-US"/>
        </w:rPr>
        <w:t>Based on the above methodology,</w:t>
      </w:r>
      <w:r>
        <w:rPr>
          <w:rFonts w:eastAsiaTheme="minorEastAsia" w:hint="eastAsia"/>
          <w:lang w:val="en-US"/>
        </w:rPr>
        <w:t xml:space="preserve"> initial evaluation results of SINR value for mobility </w:t>
      </w:r>
      <w:r w:rsidR="00E260A6">
        <w:rPr>
          <w:rFonts w:eastAsiaTheme="minorEastAsia" w:hint="eastAsia"/>
          <w:lang w:val="en-US" w:eastAsia="ko-KR"/>
        </w:rPr>
        <w:t xml:space="preserve">with 100MHz BW at </w:t>
      </w:r>
      <w:r>
        <w:rPr>
          <w:rFonts w:eastAsiaTheme="minorEastAsia" w:hint="eastAsia"/>
          <w:lang w:val="en-US"/>
        </w:rPr>
        <w:t>30GHz</w:t>
      </w:r>
      <w:r w:rsidR="00E260A6">
        <w:rPr>
          <w:rFonts w:eastAsiaTheme="minorEastAsia" w:hint="eastAsia"/>
          <w:lang w:val="en-US" w:eastAsia="ko-KR"/>
        </w:rPr>
        <w:t xml:space="preserve"> frequency</w:t>
      </w:r>
      <w:r>
        <w:rPr>
          <w:rFonts w:eastAsiaTheme="minorEastAsia" w:hint="eastAsia"/>
          <w:lang w:val="en-US"/>
        </w:rPr>
        <w:t xml:space="preserve"> are provided for 50</w:t>
      </w:r>
      <w:r w:rsidRPr="00D92946">
        <w:rPr>
          <w:rFonts w:eastAsiaTheme="minorEastAsia" w:hint="eastAsia"/>
          <w:vertAlign w:val="superscript"/>
          <w:lang w:val="en-US"/>
        </w:rPr>
        <w:t>th</w:t>
      </w:r>
      <w:r>
        <w:rPr>
          <w:rFonts w:eastAsiaTheme="minorEastAsia" w:hint="eastAsia"/>
          <w:lang w:val="en-US"/>
        </w:rPr>
        <w:t>-percentile SINR in Table 2.</w:t>
      </w:r>
      <w:r w:rsidRPr="00D92946">
        <w:rPr>
          <w:rFonts w:eastAsiaTheme="minorEastAsia" w:hint="eastAsia"/>
          <w:lang w:val="en-US"/>
        </w:rPr>
        <w:t xml:space="preserve"> </w:t>
      </w:r>
    </w:p>
    <w:p w14:paraId="52206BCF" w14:textId="77777777" w:rsidR="00352430" w:rsidRPr="00E80499" w:rsidRDefault="00352430" w:rsidP="00352430">
      <w:pPr>
        <w:pStyle w:val="Tabletitle"/>
        <w:rPr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 xml:space="preserve">Table 2 </w:t>
      </w:r>
      <w:r w:rsidRPr="00E80499">
        <w:rPr>
          <w:sz w:val="20"/>
          <w:lang w:val="en-US"/>
        </w:rPr>
        <w:t>50</w:t>
      </w:r>
      <w:r w:rsidRPr="00E80499">
        <w:rPr>
          <w:sz w:val="20"/>
          <w:vertAlign w:val="superscript"/>
          <w:lang w:val="en-US"/>
        </w:rPr>
        <w:t>th</w:t>
      </w:r>
      <w:r w:rsidRPr="00E80499">
        <w:rPr>
          <w:sz w:val="20"/>
          <w:lang w:val="en-US"/>
        </w:rPr>
        <w:t xml:space="preserve">-percentile </w:t>
      </w:r>
      <w:r w:rsidRPr="00E80499">
        <w:rPr>
          <w:i/>
          <w:sz w:val="20"/>
          <w:lang w:val="en-US"/>
        </w:rPr>
        <w:t>SINR</w:t>
      </w:r>
      <w:r w:rsidRPr="00E80499">
        <w:rPr>
          <w:sz w:val="20"/>
          <w:lang w:val="en-US"/>
        </w:rPr>
        <w:t xml:space="preserve"> value</w:t>
      </w:r>
    </w:p>
    <w:tbl>
      <w:tblPr>
        <w:tblStyle w:val="TableGrid"/>
        <w:tblW w:w="0" w:type="auto"/>
        <w:tblInd w:w="1423" w:type="dxa"/>
        <w:tblLook w:val="01E0" w:firstRow="1" w:lastRow="1" w:firstColumn="1" w:lastColumn="1" w:noHBand="0" w:noVBand="0"/>
      </w:tblPr>
      <w:tblGrid>
        <w:gridCol w:w="2693"/>
        <w:gridCol w:w="1984"/>
        <w:gridCol w:w="2127"/>
      </w:tblGrid>
      <w:tr w:rsidR="00352430" w:rsidRPr="005A47AE" w14:paraId="1B8C6715" w14:textId="77777777" w:rsidTr="009C3358">
        <w:trPr>
          <w:trHeight w:val="511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4B592" w14:textId="77777777" w:rsidR="00352430" w:rsidRPr="00E80499" w:rsidRDefault="00352430" w:rsidP="009C3358">
            <w:pPr>
              <w:pStyle w:val="Tablehead"/>
              <w:spacing w:before="20" w:after="20"/>
              <w:rPr>
                <w:sz w:val="20"/>
                <w:lang w:val="en-US"/>
              </w:rPr>
            </w:pPr>
            <w:r w:rsidRPr="00E80499">
              <w:rPr>
                <w:sz w:val="20"/>
                <w:lang w:val="en-US"/>
              </w:rPr>
              <w:t>Test environment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85EB" w14:textId="77777777" w:rsidR="00352430" w:rsidRPr="00E80499" w:rsidRDefault="00352430" w:rsidP="009C3358">
            <w:pPr>
              <w:pStyle w:val="Tablehead"/>
              <w:spacing w:before="20" w:after="20"/>
              <w:rPr>
                <w:sz w:val="20"/>
                <w:lang w:val="en-US" w:eastAsia="ko-KR"/>
              </w:rPr>
            </w:pPr>
            <w:r w:rsidRPr="00E80499">
              <w:rPr>
                <w:sz w:val="20"/>
                <w:lang w:val="en-US"/>
              </w:rPr>
              <w:t>50</w:t>
            </w:r>
            <w:r w:rsidRPr="00E80499">
              <w:rPr>
                <w:sz w:val="20"/>
                <w:vertAlign w:val="superscript"/>
                <w:lang w:val="en-US"/>
              </w:rPr>
              <w:t>th</w:t>
            </w:r>
            <w:r w:rsidRPr="00E80499">
              <w:rPr>
                <w:sz w:val="20"/>
                <w:lang w:val="en-US"/>
              </w:rPr>
              <w:t xml:space="preserve">-percentile </w:t>
            </w:r>
            <w:r w:rsidRPr="00E80499">
              <w:rPr>
                <w:i/>
                <w:sz w:val="20"/>
                <w:lang w:val="en-US"/>
              </w:rPr>
              <w:t>SINR</w:t>
            </w:r>
            <w:r w:rsidRPr="00E80499">
              <w:rPr>
                <w:sz w:val="20"/>
                <w:lang w:val="en-US"/>
              </w:rPr>
              <w:t xml:space="preserve"> value</w:t>
            </w:r>
            <w:r>
              <w:rPr>
                <w:rFonts w:hint="eastAsia"/>
                <w:sz w:val="20"/>
                <w:lang w:val="en-US" w:eastAsia="ko-KR"/>
              </w:rPr>
              <w:t xml:space="preserve"> (dB)</w:t>
            </w:r>
          </w:p>
        </w:tc>
      </w:tr>
      <w:tr w:rsidR="00352430" w:rsidRPr="005A47AE" w14:paraId="3A10A596" w14:textId="77777777" w:rsidTr="009C3358">
        <w:trPr>
          <w:trHeight w:val="511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5AE1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6A2A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ko-KR"/>
              </w:rPr>
            </w:pPr>
            <w:r>
              <w:rPr>
                <w:rFonts w:hint="eastAsia"/>
                <w:sz w:val="20"/>
                <w:lang w:eastAsia="ko-KR"/>
              </w:rPr>
              <w:t>DL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B3FC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ja-JP"/>
              </w:rPr>
            </w:pPr>
            <w:r>
              <w:rPr>
                <w:rFonts w:hint="eastAsia"/>
                <w:sz w:val="20"/>
                <w:lang w:val="en-US" w:eastAsia="ko-KR"/>
              </w:rPr>
              <w:t>UL</w:t>
            </w:r>
          </w:p>
        </w:tc>
      </w:tr>
      <w:tr w:rsidR="00352430" w:rsidRPr="005A47AE" w14:paraId="29FBCE6D" w14:textId="77777777" w:rsidTr="009C3358">
        <w:trPr>
          <w:trHeight w:val="51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D3992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ko-KR"/>
              </w:rPr>
            </w:pPr>
            <w:r w:rsidRPr="00E80499">
              <w:rPr>
                <w:sz w:val="20"/>
                <w:lang w:val="en-US"/>
              </w:rPr>
              <w:t>Indoor</w:t>
            </w:r>
            <w:r w:rsidRPr="00E80499">
              <w:rPr>
                <w:sz w:val="20"/>
                <w:lang w:val="en-US" w:eastAsia="ja-JP"/>
              </w:rPr>
              <w:t xml:space="preserve"> Hotspot – </w:t>
            </w:r>
            <w:proofErr w:type="spellStart"/>
            <w:r w:rsidRPr="00E80499">
              <w:rPr>
                <w:sz w:val="20"/>
                <w:lang w:val="en-US" w:eastAsia="ja-JP"/>
              </w:rPr>
              <w:t>eMBB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8653DB" w14:textId="12AA6FA0" w:rsidR="00352430" w:rsidRPr="00E80499" w:rsidRDefault="00840B04" w:rsidP="009C3358">
            <w:pPr>
              <w:pStyle w:val="Tabletext"/>
              <w:spacing w:before="20" w:after="20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16.5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4BCCC7" w14:textId="38334B3C" w:rsidR="00352430" w:rsidRPr="00E80499" w:rsidRDefault="00840B04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ko-KR"/>
              </w:rPr>
            </w:pPr>
            <w:r>
              <w:rPr>
                <w:rFonts w:hint="eastAsia"/>
                <w:sz w:val="20"/>
                <w:lang w:val="en-US" w:eastAsia="ko-KR"/>
              </w:rPr>
              <w:t>21</w:t>
            </w:r>
          </w:p>
        </w:tc>
      </w:tr>
      <w:tr w:rsidR="00352430" w:rsidRPr="005A47AE" w14:paraId="266F0B74" w14:textId="77777777" w:rsidTr="009C3358">
        <w:trPr>
          <w:trHeight w:val="51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B0729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ko-KR"/>
              </w:rPr>
            </w:pPr>
            <w:r w:rsidRPr="00E80499">
              <w:rPr>
                <w:sz w:val="20"/>
                <w:lang w:val="en-US" w:eastAsia="ja-JP"/>
              </w:rPr>
              <w:t xml:space="preserve">Dense Urban – </w:t>
            </w:r>
            <w:proofErr w:type="spellStart"/>
            <w:r w:rsidRPr="00E80499">
              <w:rPr>
                <w:sz w:val="20"/>
                <w:lang w:val="en-US" w:eastAsia="ja-JP"/>
              </w:rPr>
              <w:t>eMBB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E8862" w14:textId="50EFFE5B" w:rsidR="00352430" w:rsidRPr="00E80499" w:rsidRDefault="00840B04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ko-KR"/>
              </w:rPr>
            </w:pPr>
            <w:r>
              <w:rPr>
                <w:rFonts w:hint="eastAsia"/>
                <w:sz w:val="20"/>
                <w:lang w:eastAsia="ko-KR"/>
              </w:rPr>
              <w:t>13.3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3054B" w14:textId="2221A116" w:rsidR="00352430" w:rsidRPr="00E80499" w:rsidRDefault="00840B04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ko-KR"/>
              </w:rPr>
            </w:pPr>
            <w:r>
              <w:rPr>
                <w:rFonts w:hint="eastAsia"/>
                <w:sz w:val="20"/>
                <w:lang w:val="en-US" w:eastAsia="ko-KR"/>
              </w:rPr>
              <w:t>3.8</w:t>
            </w:r>
          </w:p>
        </w:tc>
      </w:tr>
    </w:tbl>
    <w:p w14:paraId="0D1728B3" w14:textId="77777777" w:rsidR="00352430" w:rsidRDefault="00352430" w:rsidP="00352430">
      <w:pPr>
        <w:rPr>
          <w:rFonts w:eastAsiaTheme="minorEastAsia"/>
          <w:b/>
          <w:u w:val="single"/>
          <w:lang w:val="en-US"/>
        </w:rPr>
      </w:pPr>
    </w:p>
    <w:p w14:paraId="4C812069" w14:textId="77777777" w:rsidR="00352430" w:rsidRPr="00D92946" w:rsidRDefault="00352430" w:rsidP="00352430">
      <w:pPr>
        <w:pStyle w:val="LGTdoc1"/>
        <w:spacing w:beforeLines="0" w:after="0" w:afterAutospacing="0"/>
        <w:rPr>
          <w:rFonts w:eastAsia="맑은 고딕"/>
          <w:b w:val="0"/>
          <w:iCs/>
          <w:snapToGrid/>
          <w:kern w:val="2"/>
          <w:sz w:val="20"/>
          <w:szCs w:val="22"/>
        </w:rPr>
      </w:pPr>
      <w:r>
        <w:rPr>
          <w:rFonts w:eastAsia="맑은 고딕"/>
          <w:b w:val="0"/>
          <w:iCs/>
          <w:snapToGrid/>
          <w:kern w:val="2"/>
          <w:sz w:val="20"/>
          <w:szCs w:val="22"/>
        </w:rPr>
        <w:t>T</w:t>
      </w:r>
      <w:r>
        <w:rPr>
          <w:rFonts w:eastAsia="맑은 고딕" w:hint="eastAsia"/>
          <w:b w:val="0"/>
          <w:iCs/>
          <w:snapToGrid/>
          <w:kern w:val="2"/>
          <w:sz w:val="20"/>
          <w:szCs w:val="22"/>
        </w:rPr>
        <w:t>o obtain link data rate for mobility, uplink link-level simulations for the following test environment for either LOS or NLOS channel conditions using the associated speeds is evaluated. Initial evaluation results of n</w:t>
      </w:r>
      <w:r w:rsidRPr="00EC089E">
        <w:rPr>
          <w:rFonts w:eastAsia="맑은 고딕"/>
          <w:b w:val="0"/>
          <w:iCs/>
          <w:snapToGrid/>
          <w:kern w:val="2"/>
          <w:sz w:val="20"/>
          <w:szCs w:val="22"/>
        </w:rPr>
        <w:t xml:space="preserve">ormalized traffic channel link data rate </w:t>
      </w:r>
      <w:r>
        <w:rPr>
          <w:rFonts w:eastAsia="맑은 고딕" w:hint="eastAsia"/>
          <w:b w:val="0"/>
          <w:iCs/>
          <w:snapToGrid/>
          <w:kern w:val="2"/>
          <w:sz w:val="20"/>
          <w:szCs w:val="22"/>
        </w:rPr>
        <w:t>are provided for downlink and uplink in Table 3 and Table 4</w:t>
      </w:r>
    </w:p>
    <w:p w14:paraId="10C53DA1" w14:textId="77777777" w:rsidR="00352430" w:rsidRDefault="00352430" w:rsidP="00352430">
      <w:pPr>
        <w:pStyle w:val="LGTdoc1"/>
        <w:spacing w:beforeLines="0" w:after="0" w:afterAutospacing="0"/>
        <w:jc w:val="center"/>
        <w:rPr>
          <w:rFonts w:eastAsia="맑은 고딕"/>
          <w:b w:val="0"/>
          <w:iCs/>
          <w:snapToGrid/>
          <w:kern w:val="2"/>
          <w:sz w:val="22"/>
          <w:szCs w:val="22"/>
        </w:rPr>
      </w:pPr>
    </w:p>
    <w:p w14:paraId="79DA0906" w14:textId="77777777" w:rsidR="00352430" w:rsidRPr="00E80499" w:rsidRDefault="00352430" w:rsidP="00352430">
      <w:pPr>
        <w:pStyle w:val="Tabletitle"/>
        <w:rPr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>Table 3 Downlink n</w:t>
      </w:r>
      <w:r w:rsidRPr="00E80499">
        <w:rPr>
          <w:sz w:val="20"/>
          <w:lang w:val="en-US"/>
        </w:rPr>
        <w:t>ormalized traffic channel link data rate</w:t>
      </w:r>
    </w:p>
    <w:tbl>
      <w:tblPr>
        <w:tblStyle w:val="TableGrid"/>
        <w:tblW w:w="0" w:type="auto"/>
        <w:tblInd w:w="1423" w:type="dxa"/>
        <w:tblLook w:val="01E0" w:firstRow="1" w:lastRow="1" w:firstColumn="1" w:lastColumn="1" w:noHBand="0" w:noVBand="0"/>
      </w:tblPr>
      <w:tblGrid>
        <w:gridCol w:w="2693"/>
        <w:gridCol w:w="1984"/>
        <w:gridCol w:w="2127"/>
      </w:tblGrid>
      <w:tr w:rsidR="00352430" w:rsidRPr="005A47AE" w14:paraId="2BA674F1" w14:textId="77777777" w:rsidTr="009C3358">
        <w:trPr>
          <w:trHeight w:val="511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92C95" w14:textId="77777777" w:rsidR="00352430" w:rsidRPr="00E80499" w:rsidRDefault="00352430" w:rsidP="009C3358">
            <w:pPr>
              <w:pStyle w:val="Tablehead"/>
              <w:spacing w:before="20" w:after="20"/>
              <w:rPr>
                <w:sz w:val="20"/>
                <w:lang w:val="en-US"/>
              </w:rPr>
            </w:pPr>
            <w:r w:rsidRPr="00E80499">
              <w:rPr>
                <w:sz w:val="20"/>
                <w:lang w:val="en-US"/>
              </w:rPr>
              <w:t>Test environment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1E47" w14:textId="77777777" w:rsidR="00352430" w:rsidRPr="00E80499" w:rsidRDefault="00352430" w:rsidP="009C3358">
            <w:pPr>
              <w:pStyle w:val="Tablehead"/>
              <w:spacing w:before="20" w:after="20"/>
              <w:rPr>
                <w:sz w:val="20"/>
                <w:lang w:val="en-US" w:eastAsia="ko-KR"/>
              </w:rPr>
            </w:pPr>
            <w:r w:rsidRPr="00E80499">
              <w:rPr>
                <w:sz w:val="20"/>
                <w:lang w:val="en-US"/>
              </w:rPr>
              <w:t>Normalized traffic channel link data rate</w:t>
            </w:r>
            <w:r w:rsidRPr="00E80499">
              <w:rPr>
                <w:sz w:val="20"/>
                <w:lang w:val="en-US" w:eastAsia="ja-JP"/>
              </w:rPr>
              <w:t xml:space="preserve"> (</w:t>
            </w:r>
            <w:r w:rsidRPr="00E80499">
              <w:rPr>
                <w:sz w:val="20"/>
              </w:rPr>
              <w:t>Bit/s/Hz)</w:t>
            </w:r>
          </w:p>
        </w:tc>
      </w:tr>
      <w:tr w:rsidR="00352430" w:rsidRPr="005A47AE" w14:paraId="25A42A45" w14:textId="77777777" w:rsidTr="009C3358">
        <w:trPr>
          <w:trHeight w:val="511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11A7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EDCF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ko-KR"/>
              </w:rPr>
            </w:pPr>
            <w:r w:rsidRPr="00E80499">
              <w:rPr>
                <w:rFonts w:hint="eastAsia"/>
                <w:sz w:val="20"/>
                <w:lang w:eastAsia="ko-KR"/>
              </w:rPr>
              <w:t>LOS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1C9A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ja-JP"/>
              </w:rPr>
            </w:pPr>
            <w:r w:rsidRPr="00E80499">
              <w:rPr>
                <w:rFonts w:hint="eastAsia"/>
                <w:sz w:val="20"/>
                <w:lang w:val="en-US" w:eastAsia="ko-KR"/>
              </w:rPr>
              <w:t>NLOS</w:t>
            </w:r>
          </w:p>
        </w:tc>
      </w:tr>
      <w:tr w:rsidR="00352430" w:rsidRPr="005A47AE" w14:paraId="09864FFA" w14:textId="77777777" w:rsidTr="009C3358">
        <w:trPr>
          <w:trHeight w:val="51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6693E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ko-KR"/>
              </w:rPr>
            </w:pPr>
            <w:r w:rsidRPr="00E80499">
              <w:rPr>
                <w:sz w:val="20"/>
                <w:lang w:val="en-US"/>
              </w:rPr>
              <w:t>Indoor</w:t>
            </w:r>
            <w:r w:rsidRPr="00E80499">
              <w:rPr>
                <w:sz w:val="20"/>
                <w:lang w:val="en-US" w:eastAsia="ja-JP"/>
              </w:rPr>
              <w:t xml:space="preserve"> Hotspot – </w:t>
            </w:r>
            <w:proofErr w:type="spellStart"/>
            <w:r w:rsidRPr="00E80499">
              <w:rPr>
                <w:sz w:val="20"/>
                <w:lang w:val="en-US" w:eastAsia="ja-JP"/>
              </w:rPr>
              <w:t>eMBB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030A2" w14:textId="4EDA8C5A" w:rsidR="00352430" w:rsidRPr="00E80499" w:rsidRDefault="00840B04" w:rsidP="009C3358">
            <w:pPr>
              <w:pStyle w:val="Tabletext"/>
              <w:spacing w:before="20" w:after="20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4.85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6B122" w14:textId="13A400DC" w:rsidR="00352430" w:rsidRPr="00E80499" w:rsidRDefault="00840B04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ko-KR"/>
              </w:rPr>
            </w:pPr>
            <w:r>
              <w:rPr>
                <w:rFonts w:hint="eastAsia"/>
                <w:sz w:val="20"/>
                <w:lang w:val="en-US" w:eastAsia="ko-KR"/>
              </w:rPr>
              <w:t>2.98</w:t>
            </w:r>
          </w:p>
        </w:tc>
      </w:tr>
      <w:tr w:rsidR="00352430" w:rsidRPr="005A47AE" w14:paraId="4DB71ADA" w14:textId="77777777" w:rsidTr="009C3358">
        <w:trPr>
          <w:trHeight w:val="51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B6EF82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ko-KR"/>
              </w:rPr>
            </w:pPr>
            <w:r w:rsidRPr="00E80499">
              <w:rPr>
                <w:sz w:val="20"/>
                <w:lang w:val="en-US" w:eastAsia="ja-JP"/>
              </w:rPr>
              <w:t xml:space="preserve">Dense Urban – </w:t>
            </w:r>
            <w:proofErr w:type="spellStart"/>
            <w:r w:rsidRPr="00E80499">
              <w:rPr>
                <w:sz w:val="20"/>
                <w:lang w:val="en-US" w:eastAsia="ja-JP"/>
              </w:rPr>
              <w:t>eMBB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0EFEDC" w14:textId="241077F9" w:rsidR="00352430" w:rsidRPr="00E80499" w:rsidRDefault="00352430" w:rsidP="00840B04">
            <w:pPr>
              <w:pStyle w:val="Tabletext"/>
              <w:spacing w:before="20" w:after="20"/>
              <w:jc w:val="center"/>
              <w:rPr>
                <w:sz w:val="20"/>
                <w:lang w:val="en-US" w:eastAsia="ko-KR"/>
              </w:rPr>
            </w:pPr>
            <w:r w:rsidRPr="00E80499">
              <w:rPr>
                <w:rFonts w:hint="eastAsia"/>
                <w:sz w:val="20"/>
                <w:lang w:eastAsia="ko-KR"/>
              </w:rPr>
              <w:t>3.</w:t>
            </w:r>
            <w:r w:rsidR="00840B04">
              <w:rPr>
                <w:rFonts w:hint="eastAsia"/>
                <w:sz w:val="20"/>
                <w:lang w:eastAsia="ko-KR"/>
              </w:rPr>
              <w:t>69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3ECFB" w14:textId="2FCBEC7D" w:rsidR="00352430" w:rsidRPr="00E80499" w:rsidRDefault="00352430" w:rsidP="00840B04">
            <w:pPr>
              <w:pStyle w:val="Tabletext"/>
              <w:spacing w:before="20" w:after="20"/>
              <w:jc w:val="center"/>
              <w:rPr>
                <w:sz w:val="20"/>
                <w:lang w:val="en-US" w:eastAsia="ko-KR"/>
              </w:rPr>
            </w:pPr>
            <w:r w:rsidRPr="00E80499">
              <w:rPr>
                <w:rFonts w:hint="eastAsia"/>
                <w:sz w:val="20"/>
                <w:lang w:val="en-US" w:eastAsia="ko-KR"/>
              </w:rPr>
              <w:t>2.</w:t>
            </w:r>
            <w:r w:rsidR="00840B04">
              <w:rPr>
                <w:rFonts w:hint="eastAsia"/>
                <w:sz w:val="20"/>
                <w:lang w:val="en-US" w:eastAsia="ko-KR"/>
              </w:rPr>
              <w:t>21</w:t>
            </w:r>
          </w:p>
        </w:tc>
      </w:tr>
    </w:tbl>
    <w:p w14:paraId="048E0A8F" w14:textId="77777777" w:rsidR="00352430" w:rsidRDefault="00352430" w:rsidP="00352430">
      <w:pPr>
        <w:pStyle w:val="LGTdoc1"/>
        <w:spacing w:beforeLines="0" w:after="0" w:afterAutospacing="0"/>
        <w:jc w:val="center"/>
        <w:rPr>
          <w:rFonts w:eastAsia="맑은 고딕"/>
          <w:b w:val="0"/>
          <w:iCs/>
          <w:snapToGrid/>
          <w:kern w:val="2"/>
          <w:sz w:val="22"/>
          <w:szCs w:val="22"/>
        </w:rPr>
      </w:pPr>
    </w:p>
    <w:p w14:paraId="5837B437" w14:textId="77777777" w:rsidR="00352430" w:rsidRPr="00E80499" w:rsidRDefault="00352430" w:rsidP="00352430">
      <w:pPr>
        <w:pStyle w:val="Tabletitle"/>
        <w:rPr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>Table 4 Uplink n</w:t>
      </w:r>
      <w:r w:rsidRPr="00E80499">
        <w:rPr>
          <w:sz w:val="20"/>
          <w:lang w:val="en-US"/>
        </w:rPr>
        <w:t>ormalized traffic channel link data rate</w:t>
      </w:r>
    </w:p>
    <w:tbl>
      <w:tblPr>
        <w:tblStyle w:val="TableGrid"/>
        <w:tblW w:w="0" w:type="auto"/>
        <w:tblInd w:w="1423" w:type="dxa"/>
        <w:tblLook w:val="01E0" w:firstRow="1" w:lastRow="1" w:firstColumn="1" w:lastColumn="1" w:noHBand="0" w:noVBand="0"/>
      </w:tblPr>
      <w:tblGrid>
        <w:gridCol w:w="2693"/>
        <w:gridCol w:w="1984"/>
        <w:gridCol w:w="2127"/>
      </w:tblGrid>
      <w:tr w:rsidR="00352430" w:rsidRPr="005A47AE" w14:paraId="31449BB8" w14:textId="77777777" w:rsidTr="009C3358">
        <w:trPr>
          <w:trHeight w:val="511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97885" w14:textId="77777777" w:rsidR="00352430" w:rsidRPr="00E80499" w:rsidRDefault="00352430" w:rsidP="009C3358">
            <w:pPr>
              <w:pStyle w:val="Tablehead"/>
              <w:spacing w:before="20" w:after="20"/>
              <w:rPr>
                <w:sz w:val="20"/>
                <w:lang w:val="en-US"/>
              </w:rPr>
            </w:pPr>
            <w:r w:rsidRPr="00E80499">
              <w:rPr>
                <w:sz w:val="20"/>
                <w:lang w:val="en-US"/>
              </w:rPr>
              <w:t>Test environment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7EA7" w14:textId="77777777" w:rsidR="00352430" w:rsidRPr="00E80499" w:rsidRDefault="00352430" w:rsidP="009C3358">
            <w:pPr>
              <w:pStyle w:val="Tablehead"/>
              <w:spacing w:before="20" w:after="20"/>
              <w:rPr>
                <w:sz w:val="20"/>
                <w:lang w:val="en-US" w:eastAsia="ko-KR"/>
              </w:rPr>
            </w:pPr>
            <w:r w:rsidRPr="00E80499">
              <w:rPr>
                <w:sz w:val="20"/>
                <w:lang w:val="en-US"/>
              </w:rPr>
              <w:t>Normalized traffic channel link data rate</w:t>
            </w:r>
            <w:r w:rsidRPr="00E80499">
              <w:rPr>
                <w:sz w:val="20"/>
                <w:lang w:val="en-US" w:eastAsia="ja-JP"/>
              </w:rPr>
              <w:t xml:space="preserve"> (</w:t>
            </w:r>
            <w:r w:rsidRPr="00E80499">
              <w:rPr>
                <w:sz w:val="20"/>
              </w:rPr>
              <w:t>Bit/s/Hz)</w:t>
            </w:r>
          </w:p>
        </w:tc>
      </w:tr>
      <w:tr w:rsidR="00352430" w:rsidRPr="005A47AE" w14:paraId="7F2567B1" w14:textId="77777777" w:rsidTr="009C3358">
        <w:trPr>
          <w:trHeight w:val="511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AD86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B2B0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ko-KR"/>
              </w:rPr>
            </w:pPr>
            <w:r w:rsidRPr="00E80499">
              <w:rPr>
                <w:rFonts w:hint="eastAsia"/>
                <w:sz w:val="20"/>
                <w:lang w:eastAsia="ko-KR"/>
              </w:rPr>
              <w:t>LOS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EEF0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ja-JP"/>
              </w:rPr>
            </w:pPr>
            <w:r w:rsidRPr="00E80499">
              <w:rPr>
                <w:rFonts w:hint="eastAsia"/>
                <w:sz w:val="20"/>
                <w:lang w:val="en-US" w:eastAsia="ko-KR"/>
              </w:rPr>
              <w:t>NLOS</w:t>
            </w:r>
          </w:p>
        </w:tc>
      </w:tr>
      <w:tr w:rsidR="00352430" w:rsidRPr="005A47AE" w14:paraId="2032BD14" w14:textId="77777777" w:rsidTr="009C3358">
        <w:trPr>
          <w:trHeight w:val="51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7F0D4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ko-KR"/>
              </w:rPr>
            </w:pPr>
            <w:r w:rsidRPr="00E80499">
              <w:rPr>
                <w:sz w:val="20"/>
                <w:lang w:val="en-US"/>
              </w:rPr>
              <w:t>Indoor</w:t>
            </w:r>
            <w:r w:rsidRPr="00E80499">
              <w:rPr>
                <w:sz w:val="20"/>
                <w:lang w:val="en-US" w:eastAsia="ja-JP"/>
              </w:rPr>
              <w:t xml:space="preserve"> Hotspot – </w:t>
            </w:r>
            <w:proofErr w:type="spellStart"/>
            <w:r w:rsidRPr="00E80499">
              <w:rPr>
                <w:sz w:val="20"/>
                <w:lang w:val="en-US" w:eastAsia="ja-JP"/>
              </w:rPr>
              <w:t>eMBB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AED4DA" w14:textId="697573FA" w:rsidR="00352430" w:rsidRPr="00E80499" w:rsidRDefault="00840B04" w:rsidP="009C3358">
            <w:pPr>
              <w:pStyle w:val="Tabletext"/>
              <w:spacing w:before="20" w:after="20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4.76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86EE2" w14:textId="6B4AF38F" w:rsidR="00352430" w:rsidRPr="00E80499" w:rsidRDefault="00840B04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ko-KR"/>
              </w:rPr>
            </w:pPr>
            <w:r>
              <w:rPr>
                <w:rFonts w:hint="eastAsia"/>
                <w:sz w:val="20"/>
                <w:lang w:val="en-US" w:eastAsia="ko-KR"/>
              </w:rPr>
              <w:t>3.01</w:t>
            </w:r>
          </w:p>
        </w:tc>
      </w:tr>
      <w:tr w:rsidR="00352430" w:rsidRPr="005A47AE" w14:paraId="5A868831" w14:textId="77777777" w:rsidTr="009C3358">
        <w:trPr>
          <w:trHeight w:val="51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8C6E2C" w14:textId="77777777" w:rsidR="00352430" w:rsidRPr="00E80499" w:rsidRDefault="00352430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ko-KR"/>
              </w:rPr>
            </w:pPr>
            <w:r w:rsidRPr="00E80499">
              <w:rPr>
                <w:sz w:val="20"/>
                <w:lang w:val="en-US" w:eastAsia="ja-JP"/>
              </w:rPr>
              <w:lastRenderedPageBreak/>
              <w:t xml:space="preserve">Dense Urban – </w:t>
            </w:r>
            <w:proofErr w:type="spellStart"/>
            <w:r w:rsidRPr="00E80499">
              <w:rPr>
                <w:sz w:val="20"/>
                <w:lang w:val="en-US" w:eastAsia="ja-JP"/>
              </w:rPr>
              <w:t>eMBB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6B79E3" w14:textId="40ED8455" w:rsidR="00352430" w:rsidRPr="00E80499" w:rsidRDefault="00840B04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ko-KR"/>
              </w:rPr>
            </w:pPr>
            <w:r>
              <w:rPr>
                <w:rFonts w:hint="eastAsia"/>
                <w:sz w:val="20"/>
                <w:lang w:eastAsia="ko-KR"/>
              </w:rPr>
              <w:t>0.92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F9C28" w14:textId="701EDBD8" w:rsidR="00352430" w:rsidRPr="00E80499" w:rsidRDefault="00840B04" w:rsidP="009C3358">
            <w:pPr>
              <w:pStyle w:val="Tabletext"/>
              <w:spacing w:before="20" w:after="20"/>
              <w:jc w:val="center"/>
              <w:rPr>
                <w:sz w:val="20"/>
                <w:lang w:val="en-US" w:eastAsia="ko-KR"/>
              </w:rPr>
            </w:pPr>
            <w:r>
              <w:rPr>
                <w:rFonts w:hint="eastAsia"/>
                <w:sz w:val="20"/>
                <w:lang w:val="en-US" w:eastAsia="ko-KR"/>
              </w:rPr>
              <w:t>0.48</w:t>
            </w:r>
          </w:p>
        </w:tc>
      </w:tr>
    </w:tbl>
    <w:p w14:paraId="76239B96" w14:textId="77777777" w:rsidR="00352430" w:rsidRDefault="00352430" w:rsidP="00352430">
      <w:pPr>
        <w:pStyle w:val="LGTdoc1"/>
        <w:spacing w:beforeLines="0" w:after="0" w:afterAutospacing="0"/>
        <w:jc w:val="center"/>
        <w:rPr>
          <w:rFonts w:eastAsia="맑은 고딕"/>
          <w:b w:val="0"/>
          <w:iCs/>
          <w:snapToGrid/>
          <w:kern w:val="2"/>
          <w:sz w:val="22"/>
          <w:szCs w:val="22"/>
        </w:rPr>
      </w:pPr>
    </w:p>
    <w:p w14:paraId="4F14B6E3" w14:textId="77777777" w:rsidR="00352430" w:rsidRDefault="00352430" w:rsidP="00352430">
      <w:pPr>
        <w:pStyle w:val="LGTdoc1"/>
        <w:spacing w:before="120" w:after="0"/>
        <w:rPr>
          <w:rFonts w:eastAsia="맑은 고딕"/>
          <w:b w:val="0"/>
          <w:iCs/>
          <w:snapToGrid/>
          <w:kern w:val="2"/>
          <w:sz w:val="20"/>
          <w:szCs w:val="22"/>
        </w:rPr>
      </w:pPr>
      <w:r w:rsidRPr="00EC089E">
        <w:rPr>
          <w:rFonts w:eastAsia="맑은 고딕"/>
          <w:b w:val="0"/>
          <w:iCs/>
          <w:snapToGrid/>
          <w:kern w:val="2"/>
          <w:sz w:val="20"/>
          <w:szCs w:val="22"/>
        </w:rPr>
        <w:t xml:space="preserve">Compare the </w:t>
      </w:r>
      <w:r>
        <w:rPr>
          <w:rFonts w:eastAsia="맑은 고딕" w:hint="eastAsia"/>
          <w:b w:val="0"/>
          <w:iCs/>
          <w:snapToGrid/>
          <w:kern w:val="2"/>
          <w:sz w:val="20"/>
          <w:szCs w:val="22"/>
        </w:rPr>
        <w:t>n</w:t>
      </w:r>
      <w:r w:rsidRPr="00BB0227">
        <w:rPr>
          <w:rFonts w:eastAsia="맑은 고딕"/>
          <w:b w:val="0"/>
          <w:iCs/>
          <w:snapToGrid/>
          <w:kern w:val="2"/>
          <w:sz w:val="20"/>
          <w:szCs w:val="22"/>
        </w:rPr>
        <w:t xml:space="preserve">ormalized traffic channel link data rate </w:t>
      </w:r>
      <w:r w:rsidRPr="00EC089E">
        <w:rPr>
          <w:rFonts w:eastAsia="맑은 고딕"/>
          <w:b w:val="0"/>
          <w:iCs/>
          <w:snapToGrid/>
          <w:kern w:val="2"/>
          <w:sz w:val="20"/>
          <w:szCs w:val="22"/>
        </w:rPr>
        <w:t xml:space="preserve">with the </w:t>
      </w:r>
      <w:r>
        <w:rPr>
          <w:rFonts w:eastAsia="맑은 고딕"/>
          <w:b w:val="0"/>
          <w:iCs/>
          <w:snapToGrid/>
          <w:kern w:val="2"/>
          <w:sz w:val="20"/>
          <w:szCs w:val="22"/>
        </w:rPr>
        <w:t>requirement;</w:t>
      </w:r>
      <w:r>
        <w:rPr>
          <w:rFonts w:eastAsia="맑은 고딕" w:hint="eastAsia"/>
          <w:b w:val="0"/>
          <w:iCs/>
          <w:snapToGrid/>
          <w:kern w:val="2"/>
          <w:sz w:val="20"/>
          <w:szCs w:val="22"/>
        </w:rPr>
        <w:t xml:space="preserve"> it is observed that NR can fulfil the mobility requirements for the Indoor Hotspot-</w:t>
      </w:r>
      <w:proofErr w:type="spellStart"/>
      <w:r>
        <w:rPr>
          <w:rFonts w:eastAsia="맑은 고딕" w:hint="eastAsia"/>
          <w:b w:val="0"/>
          <w:iCs/>
          <w:snapToGrid/>
          <w:kern w:val="2"/>
          <w:sz w:val="20"/>
          <w:szCs w:val="22"/>
        </w:rPr>
        <w:t>eMBB</w:t>
      </w:r>
      <w:proofErr w:type="spellEnd"/>
      <w:r>
        <w:rPr>
          <w:rFonts w:eastAsia="맑은 고딕" w:hint="eastAsia"/>
          <w:b w:val="0"/>
          <w:iCs/>
          <w:snapToGrid/>
          <w:kern w:val="2"/>
          <w:sz w:val="20"/>
          <w:szCs w:val="22"/>
        </w:rPr>
        <w:t xml:space="preserve"> and Dense Urban-</w:t>
      </w:r>
      <w:proofErr w:type="spellStart"/>
      <w:r>
        <w:rPr>
          <w:rFonts w:eastAsia="맑은 고딕" w:hint="eastAsia"/>
          <w:b w:val="0"/>
          <w:iCs/>
          <w:snapToGrid/>
          <w:kern w:val="2"/>
          <w:sz w:val="20"/>
          <w:szCs w:val="22"/>
        </w:rPr>
        <w:t>eMBB</w:t>
      </w:r>
      <w:proofErr w:type="spellEnd"/>
      <w:r>
        <w:rPr>
          <w:rFonts w:eastAsia="맑은 고딕" w:hint="eastAsia"/>
          <w:b w:val="0"/>
          <w:iCs/>
          <w:snapToGrid/>
          <w:kern w:val="2"/>
          <w:sz w:val="20"/>
          <w:szCs w:val="22"/>
        </w:rPr>
        <w:t xml:space="preserve"> test environment in 30GHz</w:t>
      </w:r>
      <w:r w:rsidRPr="00EC089E">
        <w:rPr>
          <w:rFonts w:eastAsia="맑은 고딕"/>
          <w:b w:val="0"/>
          <w:iCs/>
          <w:snapToGrid/>
          <w:kern w:val="2"/>
          <w:sz w:val="20"/>
          <w:szCs w:val="22"/>
        </w:rPr>
        <w:t>.</w:t>
      </w:r>
    </w:p>
    <w:p w14:paraId="68B903CB" w14:textId="6B503A85" w:rsidR="00352430" w:rsidRPr="00E260A6" w:rsidRDefault="00E260A6" w:rsidP="00352430">
      <w:pPr>
        <w:spacing w:before="180" w:after="60" w:line="288" w:lineRule="auto"/>
        <w:jc w:val="both"/>
        <w:rPr>
          <w:b/>
          <w:i/>
        </w:rPr>
      </w:pPr>
      <w:r w:rsidRPr="00E260A6">
        <w:rPr>
          <w:rFonts w:hint="eastAsia"/>
          <w:b/>
          <w:i/>
        </w:rPr>
        <w:t>Observation</w:t>
      </w:r>
      <w:r w:rsidR="00352430" w:rsidRPr="00E260A6">
        <w:rPr>
          <w:rFonts w:hint="eastAsia"/>
          <w:b/>
          <w:i/>
        </w:rPr>
        <w:t xml:space="preserve">: </w:t>
      </w:r>
      <w:r w:rsidR="00352430" w:rsidRPr="00E260A6">
        <w:rPr>
          <w:rFonts w:hint="eastAsia"/>
          <w:b/>
          <w:i/>
          <w:iCs/>
          <w:kern w:val="2"/>
          <w:szCs w:val="22"/>
        </w:rPr>
        <w:t>NR can fulfil the mobility requirements for the Indoor Hotspot-</w:t>
      </w:r>
      <w:proofErr w:type="spellStart"/>
      <w:r w:rsidR="00352430" w:rsidRPr="00E260A6">
        <w:rPr>
          <w:rFonts w:hint="eastAsia"/>
          <w:b/>
          <w:i/>
          <w:iCs/>
          <w:kern w:val="2"/>
          <w:szCs w:val="22"/>
        </w:rPr>
        <w:t>eMBB</w:t>
      </w:r>
      <w:proofErr w:type="spellEnd"/>
      <w:r w:rsidR="00352430" w:rsidRPr="00E260A6">
        <w:rPr>
          <w:rFonts w:hint="eastAsia"/>
          <w:b/>
          <w:i/>
          <w:iCs/>
          <w:kern w:val="2"/>
          <w:szCs w:val="22"/>
        </w:rPr>
        <w:t xml:space="preserve"> and Dense Urban-</w:t>
      </w:r>
      <w:proofErr w:type="spellStart"/>
      <w:r w:rsidR="00352430" w:rsidRPr="00E260A6">
        <w:rPr>
          <w:rFonts w:hint="eastAsia"/>
          <w:b/>
          <w:i/>
          <w:iCs/>
          <w:kern w:val="2"/>
          <w:szCs w:val="22"/>
        </w:rPr>
        <w:t>eMBB</w:t>
      </w:r>
      <w:proofErr w:type="spellEnd"/>
      <w:r w:rsidR="00352430" w:rsidRPr="00E260A6">
        <w:rPr>
          <w:rFonts w:hint="eastAsia"/>
          <w:b/>
          <w:i/>
          <w:iCs/>
          <w:kern w:val="2"/>
          <w:szCs w:val="22"/>
        </w:rPr>
        <w:t xml:space="preserve"> test environment in 30GHz</w:t>
      </w:r>
      <w:r w:rsidR="00352430" w:rsidRPr="00E260A6">
        <w:rPr>
          <w:b/>
          <w:i/>
        </w:rPr>
        <w:t>.</w:t>
      </w:r>
    </w:p>
    <w:p w14:paraId="11882697" w14:textId="77777777" w:rsidR="005A7D0C" w:rsidRDefault="005A7D0C" w:rsidP="005A7D0C">
      <w:pPr>
        <w:pStyle w:val="ListParagraph"/>
        <w:ind w:leftChars="0" w:left="720"/>
        <w:rPr>
          <w:i/>
          <w:lang w:eastAsia="ko-KR"/>
        </w:rPr>
      </w:pPr>
    </w:p>
    <w:p w14:paraId="6B8DF98F" w14:textId="7C674706" w:rsidR="00846BAB" w:rsidRDefault="00846BAB" w:rsidP="0006171B">
      <w:pPr>
        <w:pStyle w:val="Heading1"/>
        <w:spacing w:after="180"/>
        <w:ind w:hanging="800"/>
        <w:rPr>
          <w:b/>
        </w:rPr>
      </w:pPr>
      <w:r>
        <w:rPr>
          <w:rFonts w:hint="eastAsia"/>
          <w:b/>
        </w:rPr>
        <w:t>Conclusion</w:t>
      </w:r>
    </w:p>
    <w:p w14:paraId="3E82B023" w14:textId="3E4EC0EE" w:rsidR="00846BAB" w:rsidRDefault="00846BAB" w:rsidP="00846BAB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this contribution, </w:t>
      </w:r>
      <w:r w:rsidR="00672452">
        <w:rPr>
          <w:rFonts w:hint="eastAsia"/>
          <w:lang w:eastAsia="ko-KR"/>
        </w:rPr>
        <w:t xml:space="preserve">performance requirements and evaluation results with detailed evaluation assumptions are provided. Based on the evaluation results, </w:t>
      </w:r>
      <w:r w:rsidR="005A5533">
        <w:rPr>
          <w:rFonts w:hint="eastAsia"/>
          <w:lang w:eastAsia="ko-KR"/>
        </w:rPr>
        <w:t>following is observed</w:t>
      </w:r>
      <w:r w:rsidR="00672452">
        <w:rPr>
          <w:rFonts w:hint="eastAsia"/>
          <w:lang w:eastAsia="ko-KR"/>
        </w:rPr>
        <w:t>:</w:t>
      </w:r>
    </w:p>
    <w:p w14:paraId="41FD017D" w14:textId="77777777" w:rsidR="00846BAB" w:rsidRPr="0096513B" w:rsidRDefault="00846BAB" w:rsidP="00846BAB">
      <w:pPr>
        <w:rPr>
          <w:b/>
        </w:rPr>
      </w:pPr>
      <w:r>
        <w:rPr>
          <w:rFonts w:hint="eastAsia"/>
          <w:b/>
          <w:i/>
          <w:u w:val="single"/>
          <w:lang w:eastAsia="ko-KR"/>
        </w:rPr>
        <w:t>Observation</w:t>
      </w:r>
      <w:r w:rsidRPr="0096513B">
        <w:rPr>
          <w:rFonts w:hint="eastAsia"/>
          <w:b/>
        </w:rPr>
        <w:t xml:space="preserve">: </w:t>
      </w:r>
    </w:p>
    <w:p w14:paraId="222EE55D" w14:textId="156E6B9A" w:rsidR="00846BAB" w:rsidRPr="00E260A6" w:rsidRDefault="00E260A6" w:rsidP="00E260A6">
      <w:pPr>
        <w:pStyle w:val="ListParagraph"/>
        <w:numPr>
          <w:ilvl w:val="0"/>
          <w:numId w:val="36"/>
        </w:numPr>
        <w:ind w:leftChars="0"/>
        <w:rPr>
          <w:b/>
          <w:i/>
          <w:lang w:eastAsia="ko-KR"/>
        </w:rPr>
      </w:pPr>
      <w:r w:rsidRPr="00E260A6">
        <w:rPr>
          <w:b/>
          <w:i/>
          <w:lang w:eastAsia="ko-KR"/>
        </w:rPr>
        <w:t>NR can fulfil the mobility requirements for the Indoor Hotspot-</w:t>
      </w:r>
      <w:proofErr w:type="spellStart"/>
      <w:r w:rsidRPr="00E260A6">
        <w:rPr>
          <w:b/>
          <w:i/>
          <w:lang w:eastAsia="ko-KR"/>
        </w:rPr>
        <w:t>eMBB</w:t>
      </w:r>
      <w:proofErr w:type="spellEnd"/>
      <w:r w:rsidRPr="00E260A6">
        <w:rPr>
          <w:b/>
          <w:i/>
          <w:lang w:eastAsia="ko-KR"/>
        </w:rPr>
        <w:t xml:space="preserve"> and Dense Urban-</w:t>
      </w:r>
      <w:proofErr w:type="spellStart"/>
      <w:r w:rsidRPr="00E260A6">
        <w:rPr>
          <w:b/>
          <w:i/>
          <w:lang w:eastAsia="ko-KR"/>
        </w:rPr>
        <w:t>eMBB</w:t>
      </w:r>
      <w:proofErr w:type="spellEnd"/>
      <w:r w:rsidRPr="00E260A6">
        <w:rPr>
          <w:b/>
          <w:i/>
          <w:lang w:eastAsia="ko-KR"/>
        </w:rPr>
        <w:t xml:space="preserve"> test environment in 30GHz.</w:t>
      </w:r>
    </w:p>
    <w:p w14:paraId="7FE1ECCF" w14:textId="77777777" w:rsidR="00E260A6" w:rsidRDefault="00E260A6" w:rsidP="00352430">
      <w:pPr>
        <w:pStyle w:val="Heading1"/>
        <w:numPr>
          <w:ilvl w:val="0"/>
          <w:numId w:val="0"/>
        </w:numPr>
        <w:rPr>
          <w:rFonts w:hint="eastAsia"/>
          <w:b/>
        </w:rPr>
      </w:pPr>
    </w:p>
    <w:p w14:paraId="4C599883" w14:textId="09510514" w:rsidR="00F86F7B" w:rsidRPr="0026674F" w:rsidRDefault="00F86F7B" w:rsidP="00352430">
      <w:pPr>
        <w:pStyle w:val="Heading1"/>
        <w:numPr>
          <w:ilvl w:val="0"/>
          <w:numId w:val="0"/>
        </w:numPr>
        <w:rPr>
          <w:b/>
        </w:rPr>
      </w:pPr>
      <w:r w:rsidRPr="0026674F">
        <w:rPr>
          <w:rFonts w:hint="eastAsia"/>
          <w:b/>
        </w:rPr>
        <w:t>References</w:t>
      </w:r>
    </w:p>
    <w:p w14:paraId="1E4A7F40" w14:textId="10E57E9C" w:rsidR="008B3439" w:rsidRPr="008B3439" w:rsidRDefault="008B3439" w:rsidP="00AC5B2E">
      <w:pPr>
        <w:pStyle w:val="2222"/>
        <w:numPr>
          <w:ilvl w:val="0"/>
          <w:numId w:val="2"/>
        </w:numPr>
        <w:spacing w:after="120" w:line="288" w:lineRule="auto"/>
        <w:ind w:left="284" w:firstLineChars="0"/>
        <w:rPr>
          <w:lang w:eastAsia="ko-KR"/>
        </w:rPr>
      </w:pPr>
      <w:r>
        <w:t>Guidelines for evaluation of radio interface technologies for IMT-2020[IMT-2020.EVAL], Working Party 5D, ITU</w:t>
      </w:r>
    </w:p>
    <w:p w14:paraId="6810890A" w14:textId="77777777" w:rsidR="00863929" w:rsidRPr="00863929" w:rsidRDefault="00DA02EF" w:rsidP="00AC5B2E">
      <w:pPr>
        <w:pStyle w:val="2222"/>
        <w:numPr>
          <w:ilvl w:val="0"/>
          <w:numId w:val="2"/>
        </w:numPr>
        <w:spacing w:after="120" w:line="288" w:lineRule="auto"/>
        <w:ind w:left="284" w:firstLineChars="0"/>
        <w:rPr>
          <w:lang w:eastAsia="ko-KR"/>
        </w:rPr>
      </w:pPr>
      <w:r>
        <w:rPr>
          <w:rFonts w:cs="Times New Roman" w:hint="eastAsia"/>
          <w:lang w:eastAsia="ko-KR"/>
        </w:rPr>
        <w:t>RP</w:t>
      </w:r>
      <w:r w:rsidRPr="00DA02EF">
        <w:rPr>
          <w:rFonts w:cs="Times New Roman" w:hint="eastAsia"/>
          <w:lang w:eastAsia="ko-KR"/>
        </w:rPr>
        <w:t>-</w:t>
      </w:r>
      <w:r>
        <w:rPr>
          <w:rFonts w:cs="Times New Roman" w:hint="eastAsia"/>
          <w:lang w:eastAsia="ko-KR"/>
        </w:rPr>
        <w:t>1</w:t>
      </w:r>
      <w:r w:rsidR="00AC5B2E">
        <w:rPr>
          <w:rFonts w:cs="Times New Roman" w:hint="eastAsia"/>
          <w:lang w:eastAsia="ko-KR"/>
        </w:rPr>
        <w:t>72101</w:t>
      </w:r>
      <w:r w:rsidRPr="00DA02EF">
        <w:rPr>
          <w:rFonts w:cs="Times New Roman" w:hint="eastAsia"/>
          <w:lang w:eastAsia="ko-KR"/>
        </w:rPr>
        <w:t xml:space="preserve">, </w:t>
      </w:r>
      <w:r w:rsidRPr="00DA02EF">
        <w:rPr>
          <w:rFonts w:cs="Times New Roman"/>
          <w:lang w:eastAsia="ko-KR"/>
        </w:rPr>
        <w:t>“</w:t>
      </w:r>
      <w:r w:rsidR="00AC5B2E" w:rsidRPr="00AC5B2E">
        <w:rPr>
          <w:rFonts w:cs="Times New Roman"/>
          <w:lang w:eastAsia="ko-KR"/>
        </w:rPr>
        <w:t>WF on Work plan of Self Evaluation SI</w:t>
      </w:r>
      <w:r w:rsidRPr="00DA02EF">
        <w:rPr>
          <w:rFonts w:cs="Times New Roman"/>
          <w:lang w:eastAsia="ko-KR"/>
        </w:rPr>
        <w:t>”</w:t>
      </w:r>
      <w:r w:rsidRPr="00DA02EF">
        <w:rPr>
          <w:rFonts w:cs="Times New Roman" w:hint="eastAsia"/>
          <w:lang w:eastAsia="ko-KR"/>
        </w:rPr>
        <w:t xml:space="preserve">, </w:t>
      </w:r>
      <w:r w:rsidR="00AC5B2E" w:rsidRPr="00AC5B2E">
        <w:rPr>
          <w:rFonts w:cs="Times New Roman"/>
          <w:lang w:eastAsia="ko-KR"/>
        </w:rPr>
        <w:t>Huawei, Ericsson, Telecom Italia</w:t>
      </w:r>
    </w:p>
    <w:p w14:paraId="570DB9D7" w14:textId="4646F2F8" w:rsidR="00863929" w:rsidRPr="00863929" w:rsidRDefault="00863929" w:rsidP="00863929">
      <w:pPr>
        <w:pStyle w:val="2222"/>
        <w:numPr>
          <w:ilvl w:val="0"/>
          <w:numId w:val="2"/>
        </w:numPr>
        <w:spacing w:after="120" w:line="288" w:lineRule="auto"/>
        <w:ind w:left="284" w:firstLineChars="0"/>
        <w:rPr>
          <w:lang w:eastAsia="ko-KR"/>
        </w:rPr>
      </w:pPr>
      <w:r>
        <w:rPr>
          <w:rFonts w:hint="eastAsia"/>
          <w:lang w:eastAsia="ko-KR"/>
        </w:rPr>
        <w:t xml:space="preserve">R1-1803386, </w:t>
      </w:r>
      <w:r>
        <w:rPr>
          <w:lang w:eastAsia="ko-KR"/>
        </w:rPr>
        <w:t>“</w:t>
      </w:r>
      <w:r w:rsidRPr="00863929">
        <w:rPr>
          <w:lang w:eastAsia="ko-KR"/>
        </w:rPr>
        <w:t xml:space="preserve">Summary of offline discussion for IMT-2020 </w:t>
      </w:r>
      <w:proofErr w:type="spellStart"/>
      <w:r w:rsidRPr="00863929">
        <w:rPr>
          <w:lang w:eastAsia="ko-KR"/>
        </w:rPr>
        <w:t>self evaluation</w:t>
      </w:r>
      <w:proofErr w:type="spellEnd"/>
      <w:r>
        <w:rPr>
          <w:lang w:eastAsia="ko-KR"/>
        </w:rPr>
        <w:t>”</w:t>
      </w:r>
      <w:r>
        <w:rPr>
          <w:rFonts w:hint="eastAsia"/>
          <w:lang w:eastAsia="ko-KR"/>
        </w:rPr>
        <w:t>, Huawei</w:t>
      </w:r>
    </w:p>
    <w:p w14:paraId="02F5F2E6" w14:textId="0D66E17E" w:rsidR="00A44DFF" w:rsidRDefault="00863929" w:rsidP="00AC5B2E">
      <w:pPr>
        <w:pStyle w:val="2222"/>
        <w:numPr>
          <w:ilvl w:val="0"/>
          <w:numId w:val="2"/>
        </w:numPr>
        <w:spacing w:after="120" w:line="288" w:lineRule="auto"/>
        <w:ind w:left="284" w:firstLineChars="0"/>
        <w:rPr>
          <w:lang w:eastAsia="ko-KR"/>
        </w:rPr>
      </w:pPr>
      <w:r w:rsidRPr="00863929">
        <w:rPr>
          <w:rFonts w:cs="Times New Roman" w:hint="eastAsia"/>
          <w:lang w:eastAsia="ko-KR"/>
        </w:rPr>
        <w:t xml:space="preserve">R1-1807758, </w:t>
      </w:r>
      <w:r w:rsidRPr="00863929">
        <w:rPr>
          <w:rFonts w:cs="Times New Roman"/>
          <w:lang w:eastAsia="ko-KR"/>
        </w:rPr>
        <w:t>“</w:t>
      </w:r>
      <w:r w:rsidRPr="00863929">
        <w:rPr>
          <w:rFonts w:cs="Times New Roman" w:hint="eastAsia"/>
          <w:lang w:eastAsia="ko-KR"/>
        </w:rPr>
        <w:t xml:space="preserve">Summary on offline discussion on </w:t>
      </w:r>
      <w:proofErr w:type="spellStart"/>
      <w:r w:rsidRPr="00863929">
        <w:rPr>
          <w:rFonts w:cs="Times New Roman" w:hint="eastAsia"/>
          <w:lang w:eastAsia="ko-KR"/>
        </w:rPr>
        <w:t>eMBB</w:t>
      </w:r>
      <w:proofErr w:type="spellEnd"/>
      <w:r w:rsidRPr="00863929">
        <w:rPr>
          <w:rFonts w:cs="Times New Roman" w:hint="eastAsia"/>
          <w:lang w:eastAsia="ko-KR"/>
        </w:rPr>
        <w:t xml:space="preserve"> evaluation method and parameters for IMT-2020 self-evaluation</w:t>
      </w:r>
      <w:r w:rsidRPr="00863929">
        <w:rPr>
          <w:rFonts w:cs="Times New Roman"/>
          <w:lang w:eastAsia="ko-KR"/>
        </w:rPr>
        <w:t>”</w:t>
      </w:r>
      <w:r w:rsidRPr="00863929">
        <w:rPr>
          <w:rFonts w:cs="Times New Roman" w:hint="eastAsia"/>
          <w:lang w:eastAsia="ko-KR"/>
        </w:rPr>
        <w:t>, Huawei</w:t>
      </w:r>
      <w:r w:rsidR="00A44DFF" w:rsidRPr="009B6F6C">
        <w:rPr>
          <w:lang w:eastAsia="ko-KR"/>
        </w:rPr>
        <w:t>.</w:t>
      </w:r>
      <w:bookmarkStart w:id="0" w:name="_GoBack"/>
      <w:bookmarkEnd w:id="0"/>
    </w:p>
    <w:sectPr w:rsidR="00A44DFF" w:rsidSect="002E127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BD1478" w14:textId="77777777" w:rsidR="00577DA3" w:rsidRDefault="00577DA3" w:rsidP="00F86F7B">
      <w:pPr>
        <w:spacing w:after="0"/>
      </w:pPr>
      <w:r>
        <w:separator/>
      </w:r>
    </w:p>
  </w:endnote>
  <w:endnote w:type="continuationSeparator" w:id="0">
    <w:p w14:paraId="29F4795E" w14:textId="77777777" w:rsidR="00577DA3" w:rsidRDefault="00577DA3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10763D" w14:textId="77777777" w:rsidR="00577DA3" w:rsidRDefault="00577DA3" w:rsidP="00F86F7B">
      <w:pPr>
        <w:spacing w:after="0"/>
      </w:pPr>
      <w:r>
        <w:separator/>
      </w:r>
    </w:p>
  </w:footnote>
  <w:footnote w:type="continuationSeparator" w:id="0">
    <w:p w14:paraId="322E32B2" w14:textId="77777777" w:rsidR="00577DA3" w:rsidRDefault="00577DA3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7543E" w14:textId="77777777" w:rsidR="002E127B" w:rsidRDefault="00B4698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133D9"/>
    <w:multiLevelType w:val="hybridMultilevel"/>
    <w:tmpl w:val="24FAE6E6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1E9A7C22">
      <w:start w:val="1"/>
      <w:numFmt w:val="bullet"/>
      <w:lvlText w:val="▪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78B71C7"/>
    <w:multiLevelType w:val="hybridMultilevel"/>
    <w:tmpl w:val="5BB45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9220E7"/>
    <w:multiLevelType w:val="hybridMultilevel"/>
    <w:tmpl w:val="EFE608D8"/>
    <w:lvl w:ilvl="0" w:tplc="D0AE4FD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3223142F"/>
    <w:multiLevelType w:val="hybridMultilevel"/>
    <w:tmpl w:val="29F897C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>
    <w:nsid w:val="3769655A"/>
    <w:multiLevelType w:val="hybridMultilevel"/>
    <w:tmpl w:val="3528C0DC"/>
    <w:lvl w:ilvl="0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395A5FFC"/>
    <w:multiLevelType w:val="hybridMultilevel"/>
    <w:tmpl w:val="DC1CAA50"/>
    <w:lvl w:ilvl="0" w:tplc="2C2AD07C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6A23DD"/>
    <w:multiLevelType w:val="hybridMultilevel"/>
    <w:tmpl w:val="376A29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FB13222"/>
    <w:multiLevelType w:val="hybridMultilevel"/>
    <w:tmpl w:val="E5B8886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48227473"/>
    <w:multiLevelType w:val="hybridMultilevel"/>
    <w:tmpl w:val="46745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4E1881"/>
    <w:multiLevelType w:val="hybridMultilevel"/>
    <w:tmpl w:val="5D18D438"/>
    <w:lvl w:ilvl="0" w:tplc="29DC5A82">
      <w:start w:val="8"/>
      <w:numFmt w:val="bullet"/>
      <w:pStyle w:val="bulletlevel1"/>
      <w:lvlText w:val=""/>
      <w:lvlJc w:val="left"/>
      <w:pPr>
        <w:ind w:left="1120" w:hanging="400"/>
      </w:pPr>
      <w:rPr>
        <w:rFonts w:ascii="Wingdings" w:eastAsia="바탕" w:hAnsi="Wingdings" w:hint="default"/>
        <w:lang w:val="en-US"/>
      </w:rPr>
    </w:lvl>
    <w:lvl w:ilvl="1" w:tplc="43DA8F60">
      <w:start w:val="1"/>
      <w:numFmt w:val="bullet"/>
      <w:pStyle w:val="bulletlevel2"/>
      <w:lvlText w:val="o"/>
      <w:lvlJc w:val="left"/>
      <w:pPr>
        <w:ind w:left="152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32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72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120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52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80" w:hanging="360"/>
      </w:pPr>
      <w:rPr>
        <w:rFonts w:ascii="Symbol" w:eastAsia="MS Mincho" w:hAnsi="Symbol" w:cs="Times New Roman" w:hint="default"/>
      </w:rPr>
    </w:lvl>
  </w:abstractNum>
  <w:abstractNum w:abstractNumId="20">
    <w:nsid w:val="591420FF"/>
    <w:multiLevelType w:val="hybridMultilevel"/>
    <w:tmpl w:val="B80ACDBC"/>
    <w:lvl w:ilvl="0" w:tplc="57A6FF2A">
      <w:start w:val="1"/>
      <w:numFmt w:val="decimal"/>
      <w:lvlText w:val="%1."/>
      <w:lvlJc w:val="left"/>
      <w:pPr>
        <w:ind w:left="760" w:hanging="360"/>
      </w:pPr>
      <w:rPr>
        <w:rFonts w:ascii="Times" w:hAnsi="Times" w:cs="Time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D026A48"/>
    <w:multiLevelType w:val="hybridMultilevel"/>
    <w:tmpl w:val="2020D4CC"/>
    <w:lvl w:ilvl="0" w:tplc="FECC8EF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DEE36AB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AB2273"/>
    <w:multiLevelType w:val="hybridMultilevel"/>
    <w:tmpl w:val="74929F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123075"/>
    <w:multiLevelType w:val="hybridMultilevel"/>
    <w:tmpl w:val="47B696E4"/>
    <w:lvl w:ilvl="0" w:tplc="6A965D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5FD4489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4"/>
  </w:num>
  <w:num w:numId="5">
    <w:abstractNumId w:val="21"/>
  </w:num>
  <w:num w:numId="6">
    <w:abstractNumId w:val="10"/>
  </w:num>
  <w:num w:numId="7">
    <w:abstractNumId w:val="22"/>
  </w:num>
  <w:num w:numId="8">
    <w:abstractNumId w:val="2"/>
  </w:num>
  <w:num w:numId="9">
    <w:abstractNumId w:val="14"/>
  </w:num>
  <w:num w:numId="10">
    <w:abstractNumId w:val="6"/>
  </w:num>
  <w:num w:numId="11">
    <w:abstractNumId w:val="9"/>
  </w:num>
  <w:num w:numId="12">
    <w:abstractNumId w:val="19"/>
  </w:num>
  <w:num w:numId="13">
    <w:abstractNumId w:val="17"/>
  </w:num>
  <w:num w:numId="14">
    <w:abstractNumId w:val="7"/>
  </w:num>
  <w:num w:numId="15">
    <w:abstractNumId w:val="18"/>
  </w:num>
  <w:num w:numId="16">
    <w:abstractNumId w:val="11"/>
  </w:num>
  <w:num w:numId="17">
    <w:abstractNumId w:val="15"/>
  </w:num>
  <w:num w:numId="18">
    <w:abstractNumId w:val="10"/>
  </w:num>
  <w:num w:numId="19">
    <w:abstractNumId w:val="10"/>
  </w:num>
  <w:num w:numId="20">
    <w:abstractNumId w:val="23"/>
  </w:num>
  <w:num w:numId="21">
    <w:abstractNumId w:val="26"/>
  </w:num>
  <w:num w:numId="22">
    <w:abstractNumId w:val="20"/>
  </w:num>
  <w:num w:numId="23">
    <w:abstractNumId w:val="25"/>
  </w:num>
  <w:num w:numId="24">
    <w:abstractNumId w:val="28"/>
  </w:num>
  <w:num w:numId="25">
    <w:abstractNumId w:val="0"/>
  </w:num>
  <w:num w:numId="26">
    <w:abstractNumId w:val="3"/>
  </w:num>
  <w:num w:numId="27">
    <w:abstractNumId w:val="24"/>
  </w:num>
  <w:num w:numId="28">
    <w:abstractNumId w:val="27"/>
  </w:num>
  <w:num w:numId="29">
    <w:abstractNumId w:val="29"/>
  </w:num>
  <w:num w:numId="30">
    <w:abstractNumId w:val="12"/>
  </w:num>
  <w:num w:numId="31">
    <w:abstractNumId w:val="10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0"/>
  </w:num>
  <w:num w:numId="35">
    <w:abstractNumId w:val="13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02"/>
    <w:rsid w:val="0000203A"/>
    <w:rsid w:val="00005403"/>
    <w:rsid w:val="00012D70"/>
    <w:rsid w:val="0001389E"/>
    <w:rsid w:val="00017D80"/>
    <w:rsid w:val="00036632"/>
    <w:rsid w:val="0006171B"/>
    <w:rsid w:val="00080473"/>
    <w:rsid w:val="00084230"/>
    <w:rsid w:val="00086E6F"/>
    <w:rsid w:val="00093D29"/>
    <w:rsid w:val="000A6643"/>
    <w:rsid w:val="000E1774"/>
    <w:rsid w:val="000E4658"/>
    <w:rsid w:val="000E6A58"/>
    <w:rsid w:val="000F0B8E"/>
    <w:rsid w:val="000F2F3D"/>
    <w:rsid w:val="00105A70"/>
    <w:rsid w:val="00110F2A"/>
    <w:rsid w:val="00113EFC"/>
    <w:rsid w:val="0011611C"/>
    <w:rsid w:val="00117535"/>
    <w:rsid w:val="00117A16"/>
    <w:rsid w:val="00117D2C"/>
    <w:rsid w:val="001250B9"/>
    <w:rsid w:val="001314A3"/>
    <w:rsid w:val="00153C6E"/>
    <w:rsid w:val="001601A9"/>
    <w:rsid w:val="001608E2"/>
    <w:rsid w:val="00161D9B"/>
    <w:rsid w:val="00164137"/>
    <w:rsid w:val="00164B30"/>
    <w:rsid w:val="00165121"/>
    <w:rsid w:val="00174CDE"/>
    <w:rsid w:val="0019324D"/>
    <w:rsid w:val="0019456A"/>
    <w:rsid w:val="001B30FA"/>
    <w:rsid w:val="001C141E"/>
    <w:rsid w:val="001C1704"/>
    <w:rsid w:val="001C3B49"/>
    <w:rsid w:val="001C3D5B"/>
    <w:rsid w:val="001C56C8"/>
    <w:rsid w:val="001D1444"/>
    <w:rsid w:val="001D325E"/>
    <w:rsid w:val="001D76BE"/>
    <w:rsid w:val="001E006C"/>
    <w:rsid w:val="001E3AB1"/>
    <w:rsid w:val="00204D3B"/>
    <w:rsid w:val="0021397F"/>
    <w:rsid w:val="00223815"/>
    <w:rsid w:val="00227A82"/>
    <w:rsid w:val="00233145"/>
    <w:rsid w:val="00236A95"/>
    <w:rsid w:val="00240C95"/>
    <w:rsid w:val="00241876"/>
    <w:rsid w:val="00257F10"/>
    <w:rsid w:val="0026674F"/>
    <w:rsid w:val="00267EA3"/>
    <w:rsid w:val="002806AF"/>
    <w:rsid w:val="0028544E"/>
    <w:rsid w:val="00296F1B"/>
    <w:rsid w:val="002B3241"/>
    <w:rsid w:val="002B43E8"/>
    <w:rsid w:val="002B4DD7"/>
    <w:rsid w:val="002C0CE8"/>
    <w:rsid w:val="002E127B"/>
    <w:rsid w:val="002F76FD"/>
    <w:rsid w:val="002F781B"/>
    <w:rsid w:val="003034D7"/>
    <w:rsid w:val="0031602C"/>
    <w:rsid w:val="00321C73"/>
    <w:rsid w:val="00347F5A"/>
    <w:rsid w:val="00352430"/>
    <w:rsid w:val="00354122"/>
    <w:rsid w:val="003706C7"/>
    <w:rsid w:val="003733A2"/>
    <w:rsid w:val="0037588B"/>
    <w:rsid w:val="00376988"/>
    <w:rsid w:val="00392FD4"/>
    <w:rsid w:val="003A0972"/>
    <w:rsid w:val="003A12AE"/>
    <w:rsid w:val="003C215A"/>
    <w:rsid w:val="003C3150"/>
    <w:rsid w:val="003C5F3B"/>
    <w:rsid w:val="003D7674"/>
    <w:rsid w:val="003E4888"/>
    <w:rsid w:val="003E75A1"/>
    <w:rsid w:val="003F6593"/>
    <w:rsid w:val="004121C8"/>
    <w:rsid w:val="00424895"/>
    <w:rsid w:val="00425A6E"/>
    <w:rsid w:val="0043577A"/>
    <w:rsid w:val="004376EB"/>
    <w:rsid w:val="00437738"/>
    <w:rsid w:val="00440632"/>
    <w:rsid w:val="004555EB"/>
    <w:rsid w:val="004628EB"/>
    <w:rsid w:val="00463AD4"/>
    <w:rsid w:val="0048790D"/>
    <w:rsid w:val="00490A73"/>
    <w:rsid w:val="004A2013"/>
    <w:rsid w:val="004B30CB"/>
    <w:rsid w:val="004B52EE"/>
    <w:rsid w:val="004B60CC"/>
    <w:rsid w:val="004C0734"/>
    <w:rsid w:val="004F01CE"/>
    <w:rsid w:val="004F3E95"/>
    <w:rsid w:val="004F5544"/>
    <w:rsid w:val="005031D0"/>
    <w:rsid w:val="00513A35"/>
    <w:rsid w:val="005454DC"/>
    <w:rsid w:val="00546D58"/>
    <w:rsid w:val="00576E08"/>
    <w:rsid w:val="00577DA3"/>
    <w:rsid w:val="00582E74"/>
    <w:rsid w:val="00590A36"/>
    <w:rsid w:val="00596C36"/>
    <w:rsid w:val="005A5533"/>
    <w:rsid w:val="005A7D0C"/>
    <w:rsid w:val="005B12EE"/>
    <w:rsid w:val="005D2995"/>
    <w:rsid w:val="005D6EDF"/>
    <w:rsid w:val="005E290C"/>
    <w:rsid w:val="005E3128"/>
    <w:rsid w:val="005F3DAD"/>
    <w:rsid w:val="00604BCE"/>
    <w:rsid w:val="006302A9"/>
    <w:rsid w:val="00630314"/>
    <w:rsid w:val="00651D12"/>
    <w:rsid w:val="00670CE4"/>
    <w:rsid w:val="00672452"/>
    <w:rsid w:val="00685D0B"/>
    <w:rsid w:val="00685EC3"/>
    <w:rsid w:val="00690B9A"/>
    <w:rsid w:val="006924F5"/>
    <w:rsid w:val="006C2250"/>
    <w:rsid w:val="006C2465"/>
    <w:rsid w:val="006C3614"/>
    <w:rsid w:val="006C53D2"/>
    <w:rsid w:val="006D7EF3"/>
    <w:rsid w:val="006E1A03"/>
    <w:rsid w:val="006F195D"/>
    <w:rsid w:val="006F2B39"/>
    <w:rsid w:val="00705B94"/>
    <w:rsid w:val="00715150"/>
    <w:rsid w:val="00720B1D"/>
    <w:rsid w:val="007304D1"/>
    <w:rsid w:val="007367DD"/>
    <w:rsid w:val="007375A1"/>
    <w:rsid w:val="00745A6E"/>
    <w:rsid w:val="00760F31"/>
    <w:rsid w:val="0076298E"/>
    <w:rsid w:val="00772C1E"/>
    <w:rsid w:val="007946EB"/>
    <w:rsid w:val="007B3948"/>
    <w:rsid w:val="007C600A"/>
    <w:rsid w:val="007C65BB"/>
    <w:rsid w:val="007D2394"/>
    <w:rsid w:val="007F4102"/>
    <w:rsid w:val="008062E7"/>
    <w:rsid w:val="00814680"/>
    <w:rsid w:val="00815FA9"/>
    <w:rsid w:val="00822E12"/>
    <w:rsid w:val="00836391"/>
    <w:rsid w:val="00840B04"/>
    <w:rsid w:val="008430F6"/>
    <w:rsid w:val="00846BAB"/>
    <w:rsid w:val="0085587D"/>
    <w:rsid w:val="00862A30"/>
    <w:rsid w:val="00863929"/>
    <w:rsid w:val="00877BA8"/>
    <w:rsid w:val="0088592C"/>
    <w:rsid w:val="008956DD"/>
    <w:rsid w:val="008A62A2"/>
    <w:rsid w:val="008B3439"/>
    <w:rsid w:val="008D0E6A"/>
    <w:rsid w:val="008D77B3"/>
    <w:rsid w:val="008E4D39"/>
    <w:rsid w:val="008E62A1"/>
    <w:rsid w:val="008F5AAA"/>
    <w:rsid w:val="00915E02"/>
    <w:rsid w:val="009335DC"/>
    <w:rsid w:val="009359C2"/>
    <w:rsid w:val="009473FA"/>
    <w:rsid w:val="00956CB0"/>
    <w:rsid w:val="00957B71"/>
    <w:rsid w:val="009607F1"/>
    <w:rsid w:val="00970100"/>
    <w:rsid w:val="00981D98"/>
    <w:rsid w:val="009928A3"/>
    <w:rsid w:val="009A44FC"/>
    <w:rsid w:val="009B5157"/>
    <w:rsid w:val="009D04E9"/>
    <w:rsid w:val="009D32A4"/>
    <w:rsid w:val="009E35C0"/>
    <w:rsid w:val="009E739D"/>
    <w:rsid w:val="009F2798"/>
    <w:rsid w:val="009F5910"/>
    <w:rsid w:val="00A02DFE"/>
    <w:rsid w:val="00A0508D"/>
    <w:rsid w:val="00A1628C"/>
    <w:rsid w:val="00A3623E"/>
    <w:rsid w:val="00A44DFF"/>
    <w:rsid w:val="00A57B01"/>
    <w:rsid w:val="00A647BF"/>
    <w:rsid w:val="00A702B8"/>
    <w:rsid w:val="00A7273D"/>
    <w:rsid w:val="00A770EF"/>
    <w:rsid w:val="00A84A70"/>
    <w:rsid w:val="00A93CF7"/>
    <w:rsid w:val="00AB43B2"/>
    <w:rsid w:val="00AC54EB"/>
    <w:rsid w:val="00AC5B2E"/>
    <w:rsid w:val="00AD0B64"/>
    <w:rsid w:val="00AD67B6"/>
    <w:rsid w:val="00AE2FFB"/>
    <w:rsid w:val="00AE7409"/>
    <w:rsid w:val="00AF6590"/>
    <w:rsid w:val="00B0370E"/>
    <w:rsid w:val="00B062ED"/>
    <w:rsid w:val="00B11BA4"/>
    <w:rsid w:val="00B23EE1"/>
    <w:rsid w:val="00B37EC0"/>
    <w:rsid w:val="00B44001"/>
    <w:rsid w:val="00B4698B"/>
    <w:rsid w:val="00B601FA"/>
    <w:rsid w:val="00B62F12"/>
    <w:rsid w:val="00B6462D"/>
    <w:rsid w:val="00B72A66"/>
    <w:rsid w:val="00BB6F8C"/>
    <w:rsid w:val="00BC33DE"/>
    <w:rsid w:val="00BE49C7"/>
    <w:rsid w:val="00BF4C78"/>
    <w:rsid w:val="00BF6ED7"/>
    <w:rsid w:val="00BF73EE"/>
    <w:rsid w:val="00C054DF"/>
    <w:rsid w:val="00C119F4"/>
    <w:rsid w:val="00C148E7"/>
    <w:rsid w:val="00C15FD2"/>
    <w:rsid w:val="00C168C0"/>
    <w:rsid w:val="00C349DC"/>
    <w:rsid w:val="00C45410"/>
    <w:rsid w:val="00C505CB"/>
    <w:rsid w:val="00C51175"/>
    <w:rsid w:val="00C5395D"/>
    <w:rsid w:val="00C6403D"/>
    <w:rsid w:val="00CA707E"/>
    <w:rsid w:val="00CF00F0"/>
    <w:rsid w:val="00CF445F"/>
    <w:rsid w:val="00D06936"/>
    <w:rsid w:val="00D07E4F"/>
    <w:rsid w:val="00D13BCD"/>
    <w:rsid w:val="00D1410C"/>
    <w:rsid w:val="00D33227"/>
    <w:rsid w:val="00D51079"/>
    <w:rsid w:val="00D6442C"/>
    <w:rsid w:val="00D64CD9"/>
    <w:rsid w:val="00D71D00"/>
    <w:rsid w:val="00D7761F"/>
    <w:rsid w:val="00D77B49"/>
    <w:rsid w:val="00D93D94"/>
    <w:rsid w:val="00D94637"/>
    <w:rsid w:val="00D97B5F"/>
    <w:rsid w:val="00DA02EF"/>
    <w:rsid w:val="00DA43B1"/>
    <w:rsid w:val="00DB409E"/>
    <w:rsid w:val="00DB6222"/>
    <w:rsid w:val="00DE5483"/>
    <w:rsid w:val="00DF1186"/>
    <w:rsid w:val="00E04312"/>
    <w:rsid w:val="00E1711C"/>
    <w:rsid w:val="00E246FF"/>
    <w:rsid w:val="00E260A6"/>
    <w:rsid w:val="00E33A0D"/>
    <w:rsid w:val="00E3445D"/>
    <w:rsid w:val="00E35AFC"/>
    <w:rsid w:val="00E35E39"/>
    <w:rsid w:val="00E82536"/>
    <w:rsid w:val="00E938E2"/>
    <w:rsid w:val="00E97BF7"/>
    <w:rsid w:val="00EA509F"/>
    <w:rsid w:val="00EB03A3"/>
    <w:rsid w:val="00EB1065"/>
    <w:rsid w:val="00EB60AE"/>
    <w:rsid w:val="00EC2637"/>
    <w:rsid w:val="00EC3B65"/>
    <w:rsid w:val="00EE530F"/>
    <w:rsid w:val="00EE6331"/>
    <w:rsid w:val="00EF4EE5"/>
    <w:rsid w:val="00F06D9C"/>
    <w:rsid w:val="00F11FA1"/>
    <w:rsid w:val="00F1239F"/>
    <w:rsid w:val="00F159DC"/>
    <w:rsid w:val="00F52755"/>
    <w:rsid w:val="00F70675"/>
    <w:rsid w:val="00F85755"/>
    <w:rsid w:val="00F86F7B"/>
    <w:rsid w:val="00F95FF7"/>
    <w:rsid w:val="00F97D86"/>
    <w:rsid w:val="00FA0519"/>
    <w:rsid w:val="00FA36EB"/>
    <w:rsid w:val="00FA43ED"/>
    <w:rsid w:val="00FB3702"/>
    <w:rsid w:val="00FD1424"/>
    <w:rsid w:val="00FF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F86F7B"/>
  </w:style>
  <w:style w:type="paragraph" w:styleId="Footer">
    <w:name w:val="footer"/>
    <w:basedOn w:val="Normal"/>
    <w:link w:val="Footer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86F7B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,목록 단락"/>
    <w:basedOn w:val="Normal"/>
    <w:link w:val="ListParagraphChar"/>
    <w:uiPriority w:val="34"/>
    <w:qFormat/>
    <w:rsid w:val="00F86F7B"/>
    <w:pPr>
      <w:ind w:leftChars="400" w:left="800"/>
    </w:pPr>
  </w:style>
  <w:style w:type="table" w:styleId="TableGrid">
    <w:name w:val="Table Grid"/>
    <w:aliases w:val="TableGrid"/>
    <w:basedOn w:val="TableNormal"/>
    <w:qFormat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,Caption Char1 Char,cap Char Char1,Caption Char Char1 Char"/>
    <w:basedOn w:val="Normal"/>
    <w:next w:val="Normal"/>
    <w:link w:val="CaptionChar1"/>
    <w:unhideWhenUsed/>
    <w:qFormat/>
    <w:rsid w:val="00F86F7B"/>
    <w:rPr>
      <w:b/>
      <w:bCs/>
    </w:rPr>
  </w:style>
  <w:style w:type="character" w:styleId="CommentReference">
    <w:name w:val="annotation reference"/>
    <w:rsid w:val="00F86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6F7B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"/>
    <w:link w:val="Caption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C73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Normal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Normal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BodyText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DE5483"/>
  </w:style>
  <w:style w:type="character" w:customStyle="1" w:styleId="BodyTextChar">
    <w:name w:val="Body Text Char"/>
    <w:basedOn w:val="DefaultParagraphFont"/>
    <w:link w:val="BodyText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Normal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ListParagraphChar">
    <w:name w:val="List Paragraph Char"/>
    <w:aliases w:val="- Bullets Char,リスト段落 Char,?? ?? Char,????? Char,???? Char,Lista1 Char,列出段落 Char,목록 단락 Char"/>
    <w:link w:val="ListParagraph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LGTdoc1">
    <w:name w:val="LGTdoc_제목1"/>
    <w:basedOn w:val="Normal"/>
    <w:rsid w:val="005A7D0C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Tablehead">
    <w:name w:val="Table_head"/>
    <w:basedOn w:val="Normal"/>
    <w:next w:val="Normal"/>
    <w:link w:val="TableheadChar"/>
    <w:rsid w:val="005A7D0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바탕"/>
      <w:b/>
      <w:sz w:val="22"/>
      <w:lang w:val="fr-FR"/>
    </w:rPr>
  </w:style>
  <w:style w:type="paragraph" w:customStyle="1" w:styleId="Tabletext">
    <w:name w:val="Table_text"/>
    <w:basedOn w:val="Normal"/>
    <w:link w:val="TabletextChar"/>
    <w:rsid w:val="005A7D0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바탕"/>
      <w:sz w:val="22"/>
      <w:lang w:val="fr-FR"/>
    </w:rPr>
  </w:style>
  <w:style w:type="paragraph" w:customStyle="1" w:styleId="Tabletitle">
    <w:name w:val="Table_title"/>
    <w:basedOn w:val="Normal"/>
    <w:next w:val="Tablehead"/>
    <w:link w:val="TabletitleChar"/>
    <w:rsid w:val="005A7D0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바탕"/>
      <w:b/>
      <w:sz w:val="24"/>
      <w:lang w:val="fr-FR"/>
    </w:rPr>
  </w:style>
  <w:style w:type="character" w:customStyle="1" w:styleId="TabletitleChar">
    <w:name w:val="Table_title Char"/>
    <w:basedOn w:val="DefaultParagraphFont"/>
    <w:link w:val="Tabletitle"/>
    <w:locked/>
    <w:rsid w:val="005A7D0C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headChar">
    <w:name w:val="Table_head Char"/>
    <w:basedOn w:val="DefaultParagraphFont"/>
    <w:link w:val="Tablehead"/>
    <w:locked/>
    <w:rsid w:val="005A7D0C"/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5A7D0C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Equation">
    <w:name w:val="Equation"/>
    <w:aliases w:val="eq"/>
    <w:basedOn w:val="Normal"/>
    <w:link w:val="EquationeqChar"/>
    <w:qFormat/>
    <w:rsid w:val="005A7D0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바탕"/>
      <w:sz w:val="24"/>
      <w:lang w:val="fr-FR"/>
    </w:rPr>
  </w:style>
  <w:style w:type="character" w:customStyle="1" w:styleId="EquationeqChar">
    <w:name w:val="Equation.eq Char"/>
    <w:basedOn w:val="DefaultParagraphFont"/>
    <w:link w:val="Equation"/>
    <w:qFormat/>
    <w:locked/>
    <w:rsid w:val="005A7D0C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LGTdoc">
    <w:name w:val="LGTdoc_본문"/>
    <w:basedOn w:val="Normal"/>
    <w:rsid w:val="005A7D0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Default">
    <w:name w:val="Default"/>
    <w:rsid w:val="005A7D0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바탕" w:hAnsi="Times New Roman" w:cs="Times New Roman"/>
      <w:color w:val="000000"/>
      <w:kern w:val="0"/>
      <w:sz w:val="24"/>
      <w:szCs w:val="24"/>
    </w:rPr>
  </w:style>
  <w:style w:type="paragraph" w:customStyle="1" w:styleId="enumlev1">
    <w:name w:val="enumlev1"/>
    <w:basedOn w:val="Normal"/>
    <w:link w:val="enumlev1Char"/>
    <w:qFormat/>
    <w:rsid w:val="003524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바탕"/>
      <w:sz w:val="24"/>
      <w:lang w:val="fr-FR"/>
    </w:rPr>
  </w:style>
  <w:style w:type="paragraph" w:customStyle="1" w:styleId="Tablefin">
    <w:name w:val="Table_fin"/>
    <w:basedOn w:val="Normal"/>
    <w:next w:val="Normal"/>
    <w:rsid w:val="003524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바탕"/>
    </w:rPr>
  </w:style>
  <w:style w:type="paragraph" w:customStyle="1" w:styleId="TableNo">
    <w:name w:val="Table_No"/>
    <w:basedOn w:val="Normal"/>
    <w:next w:val="Normal"/>
    <w:link w:val="TableNoChar"/>
    <w:rsid w:val="0035243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바탕"/>
      <w:sz w:val="24"/>
      <w:lang w:val="fr-FR"/>
    </w:rPr>
  </w:style>
  <w:style w:type="character" w:customStyle="1" w:styleId="TableNoChar">
    <w:name w:val="Table_No Char"/>
    <w:basedOn w:val="DefaultParagraphFont"/>
    <w:link w:val="TableNo"/>
    <w:locked/>
    <w:rsid w:val="00352430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character" w:customStyle="1" w:styleId="enumlev1Char">
    <w:name w:val="enumlev1 Char"/>
    <w:link w:val="enumlev1"/>
    <w:qFormat/>
    <w:locked/>
    <w:rsid w:val="00352430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F86F7B"/>
  </w:style>
  <w:style w:type="paragraph" w:styleId="Footer">
    <w:name w:val="footer"/>
    <w:basedOn w:val="Normal"/>
    <w:link w:val="Footer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86F7B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,목록 단락"/>
    <w:basedOn w:val="Normal"/>
    <w:link w:val="ListParagraphChar"/>
    <w:uiPriority w:val="34"/>
    <w:qFormat/>
    <w:rsid w:val="00F86F7B"/>
    <w:pPr>
      <w:ind w:leftChars="400" w:left="800"/>
    </w:pPr>
  </w:style>
  <w:style w:type="table" w:styleId="TableGrid">
    <w:name w:val="Table Grid"/>
    <w:aliases w:val="TableGrid"/>
    <w:basedOn w:val="TableNormal"/>
    <w:qFormat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,Caption Char1 Char,cap Char Char1,Caption Char Char1 Char"/>
    <w:basedOn w:val="Normal"/>
    <w:next w:val="Normal"/>
    <w:link w:val="CaptionChar1"/>
    <w:unhideWhenUsed/>
    <w:qFormat/>
    <w:rsid w:val="00F86F7B"/>
    <w:rPr>
      <w:b/>
      <w:bCs/>
    </w:rPr>
  </w:style>
  <w:style w:type="character" w:styleId="CommentReference">
    <w:name w:val="annotation reference"/>
    <w:rsid w:val="00F86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6F7B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"/>
    <w:link w:val="Caption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C73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Normal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Normal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BodyText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DE5483"/>
  </w:style>
  <w:style w:type="character" w:customStyle="1" w:styleId="BodyTextChar">
    <w:name w:val="Body Text Char"/>
    <w:basedOn w:val="DefaultParagraphFont"/>
    <w:link w:val="BodyText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Normal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ListParagraphChar">
    <w:name w:val="List Paragraph Char"/>
    <w:aliases w:val="- Bullets Char,リスト段落 Char,?? ?? Char,????? Char,???? Char,Lista1 Char,列出段落 Char,목록 단락 Char"/>
    <w:link w:val="ListParagraph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LGTdoc1">
    <w:name w:val="LGTdoc_제목1"/>
    <w:basedOn w:val="Normal"/>
    <w:rsid w:val="005A7D0C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Tablehead">
    <w:name w:val="Table_head"/>
    <w:basedOn w:val="Normal"/>
    <w:next w:val="Normal"/>
    <w:link w:val="TableheadChar"/>
    <w:rsid w:val="005A7D0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바탕"/>
      <w:b/>
      <w:sz w:val="22"/>
      <w:lang w:val="fr-FR"/>
    </w:rPr>
  </w:style>
  <w:style w:type="paragraph" w:customStyle="1" w:styleId="Tabletext">
    <w:name w:val="Table_text"/>
    <w:basedOn w:val="Normal"/>
    <w:link w:val="TabletextChar"/>
    <w:rsid w:val="005A7D0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바탕"/>
      <w:sz w:val="22"/>
      <w:lang w:val="fr-FR"/>
    </w:rPr>
  </w:style>
  <w:style w:type="paragraph" w:customStyle="1" w:styleId="Tabletitle">
    <w:name w:val="Table_title"/>
    <w:basedOn w:val="Normal"/>
    <w:next w:val="Tablehead"/>
    <w:link w:val="TabletitleChar"/>
    <w:rsid w:val="005A7D0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바탕"/>
      <w:b/>
      <w:sz w:val="24"/>
      <w:lang w:val="fr-FR"/>
    </w:rPr>
  </w:style>
  <w:style w:type="character" w:customStyle="1" w:styleId="TabletitleChar">
    <w:name w:val="Table_title Char"/>
    <w:basedOn w:val="DefaultParagraphFont"/>
    <w:link w:val="Tabletitle"/>
    <w:locked/>
    <w:rsid w:val="005A7D0C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headChar">
    <w:name w:val="Table_head Char"/>
    <w:basedOn w:val="DefaultParagraphFont"/>
    <w:link w:val="Tablehead"/>
    <w:locked/>
    <w:rsid w:val="005A7D0C"/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5A7D0C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Equation">
    <w:name w:val="Equation"/>
    <w:aliases w:val="eq"/>
    <w:basedOn w:val="Normal"/>
    <w:link w:val="EquationeqChar"/>
    <w:qFormat/>
    <w:rsid w:val="005A7D0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바탕"/>
      <w:sz w:val="24"/>
      <w:lang w:val="fr-FR"/>
    </w:rPr>
  </w:style>
  <w:style w:type="character" w:customStyle="1" w:styleId="EquationeqChar">
    <w:name w:val="Equation.eq Char"/>
    <w:basedOn w:val="DefaultParagraphFont"/>
    <w:link w:val="Equation"/>
    <w:qFormat/>
    <w:locked/>
    <w:rsid w:val="005A7D0C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LGTdoc">
    <w:name w:val="LGTdoc_본문"/>
    <w:basedOn w:val="Normal"/>
    <w:rsid w:val="005A7D0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Default">
    <w:name w:val="Default"/>
    <w:rsid w:val="005A7D0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바탕" w:hAnsi="Times New Roman" w:cs="Times New Roman"/>
      <w:color w:val="000000"/>
      <w:kern w:val="0"/>
      <w:sz w:val="24"/>
      <w:szCs w:val="24"/>
    </w:rPr>
  </w:style>
  <w:style w:type="paragraph" w:customStyle="1" w:styleId="enumlev1">
    <w:name w:val="enumlev1"/>
    <w:basedOn w:val="Normal"/>
    <w:link w:val="enumlev1Char"/>
    <w:qFormat/>
    <w:rsid w:val="003524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바탕"/>
      <w:sz w:val="24"/>
      <w:lang w:val="fr-FR"/>
    </w:rPr>
  </w:style>
  <w:style w:type="paragraph" w:customStyle="1" w:styleId="Tablefin">
    <w:name w:val="Table_fin"/>
    <w:basedOn w:val="Normal"/>
    <w:next w:val="Normal"/>
    <w:rsid w:val="003524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바탕"/>
    </w:rPr>
  </w:style>
  <w:style w:type="paragraph" w:customStyle="1" w:styleId="TableNo">
    <w:name w:val="Table_No"/>
    <w:basedOn w:val="Normal"/>
    <w:next w:val="Normal"/>
    <w:link w:val="TableNoChar"/>
    <w:rsid w:val="0035243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바탕"/>
      <w:sz w:val="24"/>
      <w:lang w:val="fr-FR"/>
    </w:rPr>
  </w:style>
  <w:style w:type="character" w:customStyle="1" w:styleId="TableNoChar">
    <w:name w:val="Table_No Char"/>
    <w:basedOn w:val="DefaultParagraphFont"/>
    <w:link w:val="TableNo"/>
    <w:locked/>
    <w:rsid w:val="00352430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character" w:customStyle="1" w:styleId="enumlev1Char">
    <w:name w:val="enumlev1 Char"/>
    <w:link w:val="enumlev1"/>
    <w:qFormat/>
    <w:locked/>
    <w:rsid w:val="00352430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8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0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62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8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85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5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04677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02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483D9-A7C7-45CC-8618-60E6C7481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Jinyoung</cp:lastModifiedBy>
  <cp:revision>10</cp:revision>
  <dcterms:created xsi:type="dcterms:W3CDTF">2018-08-10T05:22:00Z</dcterms:created>
  <dcterms:modified xsi:type="dcterms:W3CDTF">2018-08-10T07:39:00Z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Youngwoo\R1-1717597 PRB bundling for NR.docx</vt:lpwstr>
  </property>
</Properties>
</file>